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CB" w:rsidRPr="009A0328" w:rsidRDefault="004B31CB" w:rsidP="004B31CB">
      <w:pPr>
        <w:rPr>
          <w:rFonts w:asciiTheme="minorHAnsi" w:hAnsiTheme="minorHAnsi" w:cstheme="minorHAnsi"/>
          <w:b/>
        </w:rPr>
      </w:pPr>
      <w:r w:rsidRPr="009A0328">
        <w:rPr>
          <w:rFonts w:asciiTheme="minorHAnsi" w:hAnsiTheme="minorHAnsi" w:cstheme="minorHAnsi"/>
          <w:b/>
        </w:rPr>
        <w:t>Statement of Intent:</w:t>
      </w:r>
    </w:p>
    <w:p w:rsidR="004B31CB" w:rsidRPr="009A0328" w:rsidRDefault="004B31CB" w:rsidP="004B31CB">
      <w:pPr>
        <w:rPr>
          <w:rFonts w:asciiTheme="minorHAnsi" w:hAnsiTheme="minorHAnsi" w:cstheme="minorHAnsi"/>
          <w:b/>
        </w:rPr>
      </w:pPr>
    </w:p>
    <w:p w:rsidR="004B31CB" w:rsidRPr="009A0328" w:rsidRDefault="00291F1B" w:rsidP="004B31CB">
      <w:pPr>
        <w:rPr>
          <w:rFonts w:asciiTheme="minorHAnsi" w:hAnsiTheme="minorHAnsi" w:cstheme="minorHAnsi"/>
        </w:rPr>
      </w:pPr>
      <w:r w:rsidRPr="009A0328">
        <w:rPr>
          <w:rFonts w:asciiTheme="minorHAnsi" w:hAnsiTheme="minorHAnsi" w:cstheme="minorHAnsi"/>
        </w:rPr>
        <w:t xml:space="preserve">Ladybirds </w:t>
      </w:r>
      <w:r w:rsidR="006455C0">
        <w:rPr>
          <w:rFonts w:asciiTheme="minorHAnsi" w:hAnsiTheme="minorHAnsi" w:cstheme="minorHAnsi"/>
        </w:rPr>
        <w:t xml:space="preserve">Parkside </w:t>
      </w:r>
      <w:r w:rsidRPr="009A0328">
        <w:rPr>
          <w:rFonts w:asciiTheme="minorHAnsi" w:hAnsiTheme="minorHAnsi" w:cstheme="minorHAnsi"/>
        </w:rPr>
        <w:t>Preschool complies with the obligations of the General Data Protection Regulations (</w:t>
      </w:r>
      <w:r w:rsidR="00BC6196" w:rsidRPr="009A0328">
        <w:rPr>
          <w:rFonts w:asciiTheme="minorHAnsi" w:hAnsiTheme="minorHAnsi" w:cstheme="minorHAnsi"/>
        </w:rPr>
        <w:t xml:space="preserve">GDPR, </w:t>
      </w:r>
      <w:r w:rsidRPr="009A0328">
        <w:rPr>
          <w:rFonts w:asciiTheme="minorHAnsi" w:hAnsiTheme="minorHAnsi" w:cstheme="minorHAnsi"/>
        </w:rPr>
        <w:t xml:space="preserve">2018). We have systems </w:t>
      </w:r>
      <w:r w:rsidR="00BC6196" w:rsidRPr="009A0328">
        <w:rPr>
          <w:rFonts w:asciiTheme="minorHAnsi" w:hAnsiTheme="minorHAnsi" w:cstheme="minorHAnsi"/>
        </w:rPr>
        <w:t>in place to</w:t>
      </w:r>
      <w:r w:rsidRPr="009A0328">
        <w:rPr>
          <w:rFonts w:asciiTheme="minorHAnsi" w:hAnsiTheme="minorHAnsi" w:cstheme="minorHAnsi"/>
        </w:rPr>
        <w:t xml:space="preserve"> ensure that our collection, storage and retention </w:t>
      </w:r>
      <w:r w:rsidR="00BC6196" w:rsidRPr="009A0328">
        <w:rPr>
          <w:rFonts w:asciiTheme="minorHAnsi" w:hAnsiTheme="minorHAnsi" w:cstheme="minorHAnsi"/>
        </w:rPr>
        <w:t>of personal and general data</w:t>
      </w:r>
      <w:r w:rsidRPr="009A0328">
        <w:rPr>
          <w:rFonts w:asciiTheme="minorHAnsi" w:hAnsiTheme="minorHAnsi" w:cstheme="minorHAnsi"/>
        </w:rPr>
        <w:t xml:space="preserve"> meets all legal requirements.</w:t>
      </w:r>
      <w:r w:rsidRPr="009A0328">
        <w:rPr>
          <w:rFonts w:asciiTheme="minorHAnsi" w:hAnsiTheme="minorHAnsi" w:cstheme="minorHAnsi"/>
          <w:color w:val="333333"/>
          <w:shd w:val="clear" w:color="auto" w:fill="FFFFFF"/>
        </w:rPr>
        <w:t xml:space="preserve"> </w:t>
      </w:r>
      <w:r w:rsidRPr="009A0328">
        <w:rPr>
          <w:rFonts w:asciiTheme="minorHAnsi" w:hAnsiTheme="minorHAnsi" w:cstheme="minorHAnsi"/>
          <w:color w:val="000000" w:themeColor="text1"/>
          <w:shd w:val="clear" w:color="auto" w:fill="FFFFFF"/>
        </w:rPr>
        <w:t>Although consent is a huge part of GDPR, as a preschool we have law</w:t>
      </w:r>
      <w:r w:rsidR="00BC6196" w:rsidRPr="009A0328">
        <w:rPr>
          <w:rFonts w:asciiTheme="minorHAnsi" w:hAnsiTheme="minorHAnsi" w:cstheme="minorHAnsi"/>
          <w:color w:val="000000" w:themeColor="text1"/>
          <w:shd w:val="clear" w:color="auto" w:fill="FFFFFF"/>
        </w:rPr>
        <w:t>ful obligations that require us</w:t>
      </w:r>
      <w:r w:rsidRPr="009A0328">
        <w:rPr>
          <w:rFonts w:asciiTheme="minorHAnsi" w:hAnsiTheme="minorHAnsi" w:cstheme="minorHAnsi"/>
          <w:color w:val="000000" w:themeColor="text1"/>
          <w:shd w:val="clear" w:color="auto" w:fill="FFFFFF"/>
        </w:rPr>
        <w:t xml:space="preserve"> to collect, process and store personal data</w:t>
      </w:r>
      <w:r w:rsidRPr="009A0328">
        <w:rPr>
          <w:rFonts w:asciiTheme="minorHAnsi" w:hAnsiTheme="minorHAnsi" w:cstheme="minorHAnsi"/>
          <w:color w:val="333333"/>
          <w:shd w:val="clear" w:color="auto" w:fill="FFFFFF"/>
        </w:rPr>
        <w:t>.</w:t>
      </w:r>
      <w:r w:rsidRPr="009A0328">
        <w:rPr>
          <w:rFonts w:asciiTheme="minorHAnsi" w:hAnsiTheme="minorHAnsi" w:cstheme="minorHAnsi"/>
        </w:rPr>
        <w:t xml:space="preserve"> </w:t>
      </w:r>
    </w:p>
    <w:p w:rsidR="004B31CB" w:rsidRPr="009A0328" w:rsidRDefault="004B31CB" w:rsidP="004B31CB">
      <w:pPr>
        <w:rPr>
          <w:rFonts w:asciiTheme="minorHAnsi" w:hAnsiTheme="minorHAnsi" w:cstheme="minorHAnsi"/>
        </w:rPr>
      </w:pPr>
    </w:p>
    <w:p w:rsidR="006455C0" w:rsidRDefault="00DF3422" w:rsidP="004B31CB">
      <w:pPr>
        <w:rPr>
          <w:rFonts w:asciiTheme="minorHAnsi" w:hAnsiTheme="minorHAnsi" w:cstheme="minorHAnsi"/>
        </w:rPr>
      </w:pPr>
      <w:r w:rsidRPr="009A0328">
        <w:rPr>
          <w:rFonts w:asciiTheme="minorHAnsi" w:hAnsiTheme="minorHAnsi" w:cstheme="minorHAnsi"/>
        </w:rPr>
        <w:t xml:space="preserve">Data Controllers </w:t>
      </w:r>
      <w:r w:rsidRPr="009A0328">
        <w:rPr>
          <w:rFonts w:asciiTheme="minorHAnsi" w:hAnsiTheme="minorHAnsi" w:cstheme="minorHAnsi"/>
          <w:color w:val="000000"/>
          <w:shd w:val="clear" w:color="auto" w:fill="FFFFFF"/>
        </w:rPr>
        <w:t xml:space="preserve">determine the purposes and means of processing personal data. Ladybirds </w:t>
      </w:r>
      <w:r w:rsidR="006455C0">
        <w:rPr>
          <w:rFonts w:asciiTheme="minorHAnsi" w:hAnsiTheme="minorHAnsi" w:cstheme="minorHAnsi"/>
          <w:color w:val="000000"/>
          <w:shd w:val="clear" w:color="auto" w:fill="FFFFFF"/>
        </w:rPr>
        <w:t xml:space="preserve">Parkside data controller is </w:t>
      </w:r>
      <w:r w:rsidRPr="009A0328">
        <w:rPr>
          <w:rFonts w:asciiTheme="minorHAnsi" w:hAnsiTheme="minorHAnsi" w:cstheme="minorHAnsi"/>
        </w:rPr>
        <w:t xml:space="preserve">Diana </w:t>
      </w:r>
      <w:proofErr w:type="spellStart"/>
      <w:r w:rsidRPr="009A0328">
        <w:rPr>
          <w:rFonts w:asciiTheme="minorHAnsi" w:hAnsiTheme="minorHAnsi" w:cstheme="minorHAnsi"/>
        </w:rPr>
        <w:t>Buckell</w:t>
      </w:r>
      <w:proofErr w:type="spellEnd"/>
      <w:r w:rsidR="006455C0">
        <w:rPr>
          <w:rFonts w:asciiTheme="minorHAnsi" w:hAnsiTheme="minorHAnsi" w:cstheme="minorHAnsi"/>
        </w:rPr>
        <w:t>.</w:t>
      </w:r>
      <w:r w:rsidRPr="009A0328">
        <w:rPr>
          <w:rFonts w:asciiTheme="minorHAnsi" w:hAnsiTheme="minorHAnsi" w:cstheme="minorHAnsi"/>
        </w:rPr>
        <w:t xml:space="preserve"> </w:t>
      </w:r>
    </w:p>
    <w:p w:rsidR="006455C0" w:rsidRDefault="006455C0" w:rsidP="004B31CB">
      <w:pPr>
        <w:rPr>
          <w:rFonts w:asciiTheme="minorHAnsi" w:hAnsiTheme="minorHAnsi" w:cstheme="minorHAnsi"/>
        </w:rPr>
      </w:pPr>
    </w:p>
    <w:p w:rsidR="00473BBA" w:rsidRPr="009A0328" w:rsidRDefault="00DF3422" w:rsidP="004B31CB">
      <w:pPr>
        <w:rPr>
          <w:rFonts w:asciiTheme="minorHAnsi" w:hAnsiTheme="minorHAnsi" w:cstheme="minorHAnsi"/>
          <w:color w:val="000000"/>
          <w:shd w:val="clear" w:color="auto" w:fill="FFFFFF"/>
        </w:rPr>
      </w:pPr>
      <w:r w:rsidRPr="009A0328">
        <w:rPr>
          <w:rFonts w:asciiTheme="minorHAnsi" w:hAnsiTheme="minorHAnsi" w:cstheme="minorHAnsi"/>
        </w:rPr>
        <w:t xml:space="preserve">Data processors are </w:t>
      </w:r>
      <w:r w:rsidRPr="009A0328">
        <w:rPr>
          <w:rFonts w:asciiTheme="minorHAnsi" w:hAnsiTheme="minorHAnsi" w:cstheme="minorHAnsi"/>
          <w:color w:val="000000"/>
          <w:shd w:val="clear" w:color="auto" w:fill="FFFFFF"/>
        </w:rPr>
        <w:t xml:space="preserve">responsible for processing personal data on behalf of a controller. Ladybirds </w:t>
      </w:r>
      <w:r w:rsidR="006455C0">
        <w:rPr>
          <w:rFonts w:asciiTheme="minorHAnsi" w:hAnsiTheme="minorHAnsi" w:cstheme="minorHAnsi"/>
          <w:color w:val="000000"/>
          <w:shd w:val="clear" w:color="auto" w:fill="FFFFFF"/>
        </w:rPr>
        <w:t xml:space="preserve">Parkside </w:t>
      </w:r>
      <w:r w:rsidRPr="009A0328">
        <w:rPr>
          <w:rFonts w:asciiTheme="minorHAnsi" w:hAnsiTheme="minorHAnsi" w:cstheme="minorHAnsi"/>
          <w:color w:val="000000"/>
          <w:shd w:val="clear" w:color="auto" w:fill="FFFFFF"/>
        </w:rPr>
        <w:t xml:space="preserve">data </w:t>
      </w:r>
      <w:r w:rsidR="006455C0">
        <w:rPr>
          <w:rFonts w:asciiTheme="minorHAnsi" w:hAnsiTheme="minorHAnsi" w:cstheme="minorHAnsi"/>
          <w:color w:val="000000"/>
          <w:shd w:val="clear" w:color="auto" w:fill="FFFFFF"/>
        </w:rPr>
        <w:t>processor is</w:t>
      </w:r>
      <w:r w:rsidRPr="009A0328">
        <w:rPr>
          <w:rFonts w:asciiTheme="minorHAnsi" w:hAnsiTheme="minorHAnsi" w:cstheme="minorHAnsi"/>
          <w:color w:val="000000"/>
          <w:shd w:val="clear" w:color="auto" w:fill="FFFFFF"/>
        </w:rPr>
        <w:t xml:space="preserve"> </w:t>
      </w:r>
      <w:r w:rsidR="006455C0">
        <w:rPr>
          <w:rFonts w:asciiTheme="minorHAnsi" w:hAnsiTheme="minorHAnsi" w:cstheme="minorHAnsi"/>
          <w:color w:val="000000"/>
          <w:shd w:val="clear" w:color="auto" w:fill="FFFFFF"/>
        </w:rPr>
        <w:t xml:space="preserve">Diana </w:t>
      </w:r>
      <w:proofErr w:type="spellStart"/>
      <w:r w:rsidR="006455C0">
        <w:rPr>
          <w:rFonts w:asciiTheme="minorHAnsi" w:hAnsiTheme="minorHAnsi" w:cstheme="minorHAnsi"/>
          <w:color w:val="000000"/>
          <w:shd w:val="clear" w:color="auto" w:fill="FFFFFF"/>
        </w:rPr>
        <w:t>Buckell</w:t>
      </w:r>
      <w:proofErr w:type="spellEnd"/>
      <w:r w:rsidR="006455C0">
        <w:rPr>
          <w:rFonts w:asciiTheme="minorHAnsi" w:hAnsiTheme="minorHAnsi" w:cstheme="minorHAnsi"/>
          <w:color w:val="000000"/>
          <w:shd w:val="clear" w:color="auto" w:fill="FFFFFF"/>
        </w:rPr>
        <w:t>.</w:t>
      </w:r>
    </w:p>
    <w:p w:rsidR="00473BBA" w:rsidRPr="009A0328" w:rsidRDefault="00473BBA" w:rsidP="004B31CB">
      <w:pPr>
        <w:rPr>
          <w:rFonts w:asciiTheme="minorHAnsi" w:hAnsiTheme="minorHAnsi" w:cstheme="minorHAnsi"/>
          <w:color w:val="000000"/>
          <w:shd w:val="clear" w:color="auto" w:fill="FFFFFF"/>
        </w:rPr>
      </w:pPr>
    </w:p>
    <w:p w:rsidR="00473BBA" w:rsidRPr="009A0328" w:rsidRDefault="00473BBA" w:rsidP="004B31CB">
      <w:pPr>
        <w:rPr>
          <w:rFonts w:asciiTheme="minorHAnsi" w:hAnsiTheme="minorHAnsi" w:cstheme="minorHAnsi"/>
          <w:color w:val="000000"/>
          <w:u w:val="single"/>
          <w:shd w:val="clear" w:color="auto" w:fill="FFFFFF"/>
        </w:rPr>
      </w:pPr>
      <w:r w:rsidRPr="009A0328">
        <w:rPr>
          <w:rFonts w:asciiTheme="minorHAnsi" w:hAnsiTheme="minorHAnsi" w:cstheme="minorHAnsi"/>
          <w:color w:val="000000"/>
          <w:u w:val="single"/>
          <w:shd w:val="clear" w:color="auto" w:fill="FFFFFF"/>
        </w:rPr>
        <w:t>Reasons for collecting data</w:t>
      </w:r>
    </w:p>
    <w:p w:rsidR="00473BBA" w:rsidRPr="009A0328" w:rsidRDefault="00473BBA" w:rsidP="004B31CB">
      <w:pPr>
        <w:rPr>
          <w:rFonts w:asciiTheme="minorHAnsi" w:hAnsiTheme="minorHAnsi" w:cstheme="minorHAnsi"/>
          <w:color w:val="000000"/>
          <w:u w:val="single"/>
          <w:shd w:val="clear" w:color="auto" w:fill="FFFFFF"/>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color w:val="000000"/>
          <w:shd w:val="clear" w:color="auto" w:fill="FFFFFF"/>
        </w:rPr>
        <w:t xml:space="preserve">We only collect data that is necessary for us to carry out our duties as a preschool.  </w:t>
      </w:r>
      <w:r w:rsidRPr="009A0328">
        <w:rPr>
          <w:rFonts w:asciiTheme="minorHAnsi" w:hAnsiTheme="minorHAnsi" w:cstheme="minorHAnsi"/>
        </w:rPr>
        <w:t>We collect information from you and may receive information about you from your previous Early Years Provider or education provider, local authorities and the Department for Education (</w:t>
      </w:r>
      <w:proofErr w:type="spellStart"/>
      <w:r w:rsidRPr="009A0328">
        <w:rPr>
          <w:rFonts w:asciiTheme="minorHAnsi" w:hAnsiTheme="minorHAnsi" w:cstheme="minorHAnsi"/>
        </w:rPr>
        <w:t>DfE</w:t>
      </w:r>
      <w:proofErr w:type="spellEnd"/>
      <w:r w:rsidRPr="009A0328">
        <w:rPr>
          <w:rFonts w:asciiTheme="minorHAnsi" w:hAnsiTheme="minorHAnsi" w:cstheme="minorHAnsi"/>
        </w:rPr>
        <w:t>).</w:t>
      </w:r>
    </w:p>
    <w:p w:rsidR="00473BBA" w:rsidRPr="009A0328" w:rsidRDefault="00473BBA" w:rsidP="00473BBA">
      <w:pPr>
        <w:jc w:val="both"/>
        <w:rPr>
          <w:rFonts w:asciiTheme="minorHAnsi" w:hAnsiTheme="minorHAnsi" w:cstheme="minorHAnsi"/>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 xml:space="preserve">A great deal of the information we collect is included in the Parent Declaration Form, completed on your child’s admission to an Early Years Provider which, when signed, indicates that you understand how your families data will be processed. In addition, we collect information for 30 hours eligibility, 2 year old funding eligibility, on learning and development, on safeguarding and welfare &amp; special educational needs and disabilities. </w:t>
      </w:r>
    </w:p>
    <w:p w:rsidR="00473BBA" w:rsidRPr="009A0328" w:rsidRDefault="00473BBA" w:rsidP="00473BBA">
      <w:pPr>
        <w:jc w:val="both"/>
        <w:rPr>
          <w:rFonts w:asciiTheme="minorHAnsi" w:hAnsiTheme="minorHAnsi" w:cstheme="minorHAnsi"/>
        </w:rPr>
      </w:pPr>
    </w:p>
    <w:p w:rsidR="00473BBA" w:rsidRPr="009A0328" w:rsidRDefault="00473BBA" w:rsidP="00473BBA">
      <w:pPr>
        <w:jc w:val="both"/>
        <w:rPr>
          <w:rFonts w:asciiTheme="minorHAnsi" w:hAnsiTheme="minorHAnsi" w:cstheme="minorHAnsi"/>
          <w:u w:val="single"/>
        </w:rPr>
      </w:pPr>
      <w:r w:rsidRPr="009A0328">
        <w:rPr>
          <w:rFonts w:asciiTheme="minorHAnsi" w:hAnsiTheme="minorHAnsi" w:cstheme="minorHAnsi"/>
          <w:u w:val="single"/>
        </w:rPr>
        <w:t xml:space="preserve">What we use data for </w:t>
      </w:r>
    </w:p>
    <w:p w:rsidR="00473BBA" w:rsidRPr="009A0328" w:rsidRDefault="00473BBA" w:rsidP="00473BBA">
      <w:pPr>
        <w:jc w:val="both"/>
        <w:rPr>
          <w:rFonts w:asciiTheme="minorHAnsi" w:hAnsiTheme="minorHAnsi" w:cstheme="minorHAnsi"/>
          <w:u w:val="single"/>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 xml:space="preserve">We hold this personal data and use it to: </w:t>
      </w:r>
    </w:p>
    <w:p w:rsidR="00473BBA" w:rsidRPr="009A0328" w:rsidRDefault="00473BBA" w:rsidP="00473BBA">
      <w:pPr>
        <w:rPr>
          <w:rFonts w:asciiTheme="minorHAnsi" w:hAnsiTheme="minorHAnsi" w:cstheme="minorHAnsi"/>
        </w:rPr>
      </w:pPr>
    </w:p>
    <w:p w:rsidR="00473BBA" w:rsidRPr="009A0328" w:rsidRDefault="00473BBA" w:rsidP="00473BBA">
      <w:pPr>
        <w:pStyle w:val="ListParagraph"/>
        <w:widowControl w:val="0"/>
        <w:numPr>
          <w:ilvl w:val="0"/>
          <w:numId w:val="3"/>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9A0328">
        <w:rPr>
          <w:rFonts w:asciiTheme="minorHAnsi" w:hAnsiTheme="minorHAnsi" w:cstheme="minorHAnsi"/>
          <w:sz w:val="24"/>
          <w:szCs w:val="24"/>
        </w:rPr>
        <w:t>Support teaching and learning.  In order to facilitate this, we may share information with a software supplier to set up the systems needed for children and parent/carers to access. When your child applies for a school place, information may be forwarded to your child’s new school to aid transition into their next phase of education. If your child changes Early Years Provider or attends more than one provider, information may be shared between Early Years Providers.</w:t>
      </w:r>
    </w:p>
    <w:p w:rsidR="00473BBA" w:rsidRPr="009A0328" w:rsidRDefault="00473BBA" w:rsidP="00473BBA">
      <w:pPr>
        <w:widowControl w:val="0"/>
        <w:numPr>
          <w:ilvl w:val="0"/>
          <w:numId w:val="3"/>
        </w:numPr>
        <w:tabs>
          <w:tab w:val="num" w:pos="540"/>
        </w:tabs>
        <w:overflowPunct w:val="0"/>
        <w:autoSpaceDE w:val="0"/>
        <w:autoSpaceDN w:val="0"/>
        <w:adjustRightInd w:val="0"/>
        <w:jc w:val="both"/>
        <w:textAlignment w:val="baseline"/>
        <w:rPr>
          <w:rFonts w:asciiTheme="minorHAnsi" w:hAnsiTheme="minorHAnsi" w:cstheme="minorHAnsi"/>
        </w:rPr>
      </w:pPr>
      <w:r w:rsidRPr="009A0328">
        <w:rPr>
          <w:rFonts w:asciiTheme="minorHAnsi" w:hAnsiTheme="minorHAnsi" w:cstheme="minorHAnsi"/>
        </w:rPr>
        <w:t>Monitor and report on learning and development.</w:t>
      </w:r>
    </w:p>
    <w:p w:rsidR="00473BBA" w:rsidRPr="009A0328" w:rsidRDefault="00473BBA" w:rsidP="00473BBA">
      <w:pPr>
        <w:widowControl w:val="0"/>
        <w:numPr>
          <w:ilvl w:val="0"/>
          <w:numId w:val="3"/>
        </w:numPr>
        <w:tabs>
          <w:tab w:val="num" w:pos="540"/>
        </w:tabs>
        <w:overflowPunct w:val="0"/>
        <w:autoSpaceDE w:val="0"/>
        <w:autoSpaceDN w:val="0"/>
        <w:adjustRightInd w:val="0"/>
        <w:jc w:val="both"/>
        <w:textAlignment w:val="baseline"/>
        <w:rPr>
          <w:rFonts w:asciiTheme="minorHAnsi" w:hAnsiTheme="minorHAnsi" w:cstheme="minorHAnsi"/>
        </w:rPr>
      </w:pPr>
      <w:r w:rsidRPr="009A0328">
        <w:rPr>
          <w:rFonts w:asciiTheme="minorHAnsi" w:hAnsiTheme="minorHAnsi" w:cstheme="minorHAnsi"/>
        </w:rPr>
        <w:t>Provide appropriate pastoral care (Keeping Children Safe in Education 2016).</w:t>
      </w:r>
    </w:p>
    <w:p w:rsidR="00473BBA" w:rsidRPr="009A0328" w:rsidRDefault="00473BBA" w:rsidP="00473BBA">
      <w:pPr>
        <w:widowControl w:val="0"/>
        <w:numPr>
          <w:ilvl w:val="0"/>
          <w:numId w:val="3"/>
        </w:numPr>
        <w:tabs>
          <w:tab w:val="num" w:pos="540"/>
        </w:tabs>
        <w:overflowPunct w:val="0"/>
        <w:autoSpaceDE w:val="0"/>
        <w:autoSpaceDN w:val="0"/>
        <w:adjustRightInd w:val="0"/>
        <w:jc w:val="both"/>
        <w:textAlignment w:val="baseline"/>
        <w:rPr>
          <w:rFonts w:asciiTheme="minorHAnsi" w:hAnsiTheme="minorHAnsi" w:cstheme="minorHAnsi"/>
        </w:rPr>
      </w:pPr>
      <w:r w:rsidRPr="009A0328">
        <w:rPr>
          <w:rFonts w:asciiTheme="minorHAnsi" w:hAnsiTheme="minorHAnsi" w:cstheme="minorHAnsi"/>
        </w:rPr>
        <w:t>Assess how well we, as an education provider, are doing.</w:t>
      </w:r>
    </w:p>
    <w:p w:rsidR="00473BBA" w:rsidRPr="009A0328" w:rsidRDefault="00473BBA" w:rsidP="00473BBA">
      <w:pPr>
        <w:widowControl w:val="0"/>
        <w:numPr>
          <w:ilvl w:val="0"/>
          <w:numId w:val="3"/>
        </w:numPr>
        <w:tabs>
          <w:tab w:val="num" w:pos="540"/>
        </w:tabs>
        <w:overflowPunct w:val="0"/>
        <w:autoSpaceDE w:val="0"/>
        <w:autoSpaceDN w:val="0"/>
        <w:adjustRightInd w:val="0"/>
        <w:jc w:val="both"/>
        <w:textAlignment w:val="baseline"/>
        <w:rPr>
          <w:rStyle w:val="Hyperlink"/>
          <w:rFonts w:asciiTheme="minorHAnsi" w:hAnsiTheme="minorHAnsi" w:cstheme="minorHAnsi"/>
        </w:rPr>
      </w:pPr>
      <w:r w:rsidRPr="009A0328">
        <w:rPr>
          <w:rFonts w:asciiTheme="minorHAnsi" w:hAnsiTheme="minorHAnsi" w:cstheme="minorHAnsi"/>
        </w:rPr>
        <w:t>Co-operate with Southampton City Council and external partners to improve the well-being of children, under the duty of the Children Act 2004</w:t>
      </w:r>
      <w:r w:rsidRPr="009A0328">
        <w:rPr>
          <w:rFonts w:asciiTheme="minorHAnsi" w:hAnsiTheme="minorHAnsi" w:cstheme="minorHAnsi"/>
          <w:color w:val="4472C4"/>
        </w:rPr>
        <w:t xml:space="preserve">.  </w:t>
      </w:r>
      <w:hyperlink r:id="rId7" w:tgtFrame="_blank" w:history="1">
        <w:r w:rsidRPr="009A0328">
          <w:rPr>
            <w:rStyle w:val="Hyperlink"/>
            <w:rFonts w:asciiTheme="minorHAnsi" w:hAnsiTheme="minorHAnsi" w:cstheme="minorHAnsi"/>
            <w:color w:val="4472C4"/>
          </w:rPr>
          <w:t>Working Toge</w:t>
        </w:r>
        <w:r w:rsidR="002920CE" w:rsidRPr="009A0328">
          <w:rPr>
            <w:rStyle w:val="Hyperlink"/>
            <w:rFonts w:asciiTheme="minorHAnsi" w:hAnsiTheme="minorHAnsi" w:cstheme="minorHAnsi"/>
            <w:color w:val="4472C4"/>
          </w:rPr>
          <w:t>ther to Safeguard Children (2018</w:t>
        </w:r>
        <w:r w:rsidRPr="009A0328">
          <w:rPr>
            <w:rStyle w:val="Hyperlink"/>
            <w:rFonts w:asciiTheme="minorHAnsi" w:hAnsiTheme="minorHAnsi" w:cstheme="minorHAnsi"/>
            <w:color w:val="4472C4"/>
          </w:rPr>
          <w:t>)</w:t>
        </w:r>
      </w:hyperlink>
    </w:p>
    <w:p w:rsidR="009A0328" w:rsidRPr="009A0328" w:rsidRDefault="009A0328" w:rsidP="009A0328">
      <w:pPr>
        <w:widowControl w:val="0"/>
        <w:tabs>
          <w:tab w:val="num" w:pos="540"/>
        </w:tabs>
        <w:overflowPunct w:val="0"/>
        <w:autoSpaceDE w:val="0"/>
        <w:autoSpaceDN w:val="0"/>
        <w:adjustRightInd w:val="0"/>
        <w:ind w:left="360"/>
        <w:jc w:val="both"/>
        <w:textAlignment w:val="baseline"/>
        <w:rPr>
          <w:rStyle w:val="Hyperlink"/>
          <w:rFonts w:asciiTheme="minorHAnsi" w:hAnsiTheme="minorHAnsi" w:cstheme="minorHAnsi"/>
        </w:rPr>
      </w:pPr>
      <w:bookmarkStart w:id="0" w:name="_GoBack"/>
      <w:bookmarkEnd w:id="0"/>
    </w:p>
    <w:p w:rsidR="00473BBA" w:rsidRPr="009A0328" w:rsidRDefault="00473BBA" w:rsidP="00473BBA">
      <w:pPr>
        <w:widowControl w:val="0"/>
        <w:numPr>
          <w:ilvl w:val="0"/>
          <w:numId w:val="3"/>
        </w:numPr>
        <w:tabs>
          <w:tab w:val="num" w:pos="540"/>
        </w:tabs>
        <w:overflowPunct w:val="0"/>
        <w:autoSpaceDE w:val="0"/>
        <w:autoSpaceDN w:val="0"/>
        <w:adjustRightInd w:val="0"/>
        <w:jc w:val="both"/>
        <w:textAlignment w:val="baseline"/>
        <w:rPr>
          <w:rFonts w:asciiTheme="minorHAnsi" w:hAnsiTheme="minorHAnsi" w:cstheme="minorHAnsi"/>
          <w:u w:val="single"/>
        </w:rPr>
      </w:pPr>
      <w:r w:rsidRPr="009A0328">
        <w:rPr>
          <w:rFonts w:asciiTheme="minorHAnsi" w:hAnsiTheme="minorHAnsi" w:cstheme="minorHAnsi"/>
        </w:rPr>
        <w:t>Share information with Southampton City Council and external partners to support the duty to safeguard</w:t>
      </w:r>
      <w:r w:rsidRPr="009A0328">
        <w:rPr>
          <w:rStyle w:val="legds2"/>
          <w:rFonts w:asciiTheme="minorHAnsi" w:hAnsiTheme="minorHAnsi" w:cstheme="minorHAnsi"/>
          <w:lang w:val="en"/>
          <w:specVanish w:val="0"/>
        </w:rPr>
        <w:t xml:space="preserve"> </w:t>
      </w:r>
      <w:r w:rsidRPr="009A0328">
        <w:rPr>
          <w:rFonts w:asciiTheme="minorHAnsi" w:hAnsiTheme="minorHAnsi" w:cstheme="minorHAnsi"/>
        </w:rPr>
        <w:t xml:space="preserve">and promote the welfare of children, under the Children Act 1989, Section 17.  </w:t>
      </w:r>
      <w:hyperlink r:id="rId8" w:tgtFrame="_blank" w:history="1">
        <w:r w:rsidRPr="009A0328">
          <w:rPr>
            <w:rStyle w:val="Hyperlink"/>
            <w:rFonts w:asciiTheme="minorHAnsi" w:hAnsiTheme="minorHAnsi" w:cstheme="minorHAnsi"/>
            <w:color w:val="4472C4"/>
          </w:rPr>
          <w:t>Working Toge</w:t>
        </w:r>
        <w:r w:rsidR="002920CE" w:rsidRPr="009A0328">
          <w:rPr>
            <w:rStyle w:val="Hyperlink"/>
            <w:rFonts w:asciiTheme="minorHAnsi" w:hAnsiTheme="minorHAnsi" w:cstheme="minorHAnsi"/>
            <w:color w:val="4472C4"/>
          </w:rPr>
          <w:t>ther to Safeguard Children (2018</w:t>
        </w:r>
        <w:r w:rsidRPr="009A0328">
          <w:rPr>
            <w:rStyle w:val="Hyperlink"/>
            <w:rFonts w:asciiTheme="minorHAnsi" w:hAnsiTheme="minorHAnsi" w:cstheme="minorHAnsi"/>
            <w:color w:val="4472C4"/>
          </w:rPr>
          <w:t>)</w:t>
        </w:r>
      </w:hyperlink>
    </w:p>
    <w:p w:rsidR="00473BBA" w:rsidRPr="009A0328" w:rsidRDefault="00473BBA" w:rsidP="00473BBA">
      <w:pPr>
        <w:pStyle w:val="ListParagraph"/>
        <w:widowControl w:val="0"/>
        <w:numPr>
          <w:ilvl w:val="0"/>
          <w:numId w:val="3"/>
        </w:numPr>
        <w:tabs>
          <w:tab w:val="num" w:pos="5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A0328">
        <w:rPr>
          <w:rFonts w:asciiTheme="minorHAnsi" w:hAnsiTheme="minorHAnsi" w:cstheme="minorHAnsi"/>
          <w:sz w:val="24"/>
          <w:szCs w:val="24"/>
        </w:rPr>
        <w:lastRenderedPageBreak/>
        <w:t xml:space="preserve">Provide information via statutory census returns to the </w:t>
      </w:r>
      <w:proofErr w:type="spellStart"/>
      <w:r w:rsidRPr="009A0328">
        <w:rPr>
          <w:rFonts w:asciiTheme="minorHAnsi" w:hAnsiTheme="minorHAnsi" w:cstheme="minorHAnsi"/>
          <w:sz w:val="24"/>
          <w:szCs w:val="24"/>
        </w:rPr>
        <w:t>DfE</w:t>
      </w:r>
      <w:proofErr w:type="spellEnd"/>
      <w:r w:rsidRPr="009A0328">
        <w:rPr>
          <w:rFonts w:asciiTheme="minorHAnsi" w:hAnsiTheme="minorHAnsi" w:cstheme="minorHAnsi"/>
          <w:sz w:val="24"/>
          <w:szCs w:val="24"/>
        </w:rPr>
        <w:t xml:space="preserve"> and in turn this will be available for the use of Southampton City Council to carry out its official functions, or a task in the public interest.  </w:t>
      </w:r>
    </w:p>
    <w:p w:rsidR="00473BBA" w:rsidRPr="009A0328" w:rsidRDefault="00473BBA" w:rsidP="00473BBA">
      <w:pPr>
        <w:pStyle w:val="ListParagraph"/>
        <w:widowControl w:val="0"/>
        <w:numPr>
          <w:ilvl w:val="0"/>
          <w:numId w:val="3"/>
        </w:numPr>
        <w:tabs>
          <w:tab w:val="num" w:pos="54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A0328">
        <w:rPr>
          <w:rFonts w:asciiTheme="minorHAnsi" w:hAnsiTheme="minorHAnsi" w:cstheme="minorHAnsi"/>
          <w:sz w:val="24"/>
          <w:szCs w:val="24"/>
        </w:rPr>
        <w:t>Send Child level information to Southampton City Council on a regular basis in accordance with our information sharing agreement to enable the local authority to meet its duty under Data Protection legislation to ensure that the data it holds is accurate and also to carry out its official functions, or a task, in the public interest.</w:t>
      </w:r>
    </w:p>
    <w:p w:rsidR="00473BBA" w:rsidRPr="009A0328" w:rsidRDefault="00473BBA" w:rsidP="00473BBA">
      <w:pPr>
        <w:ind w:left="360"/>
        <w:jc w:val="both"/>
        <w:rPr>
          <w:rFonts w:asciiTheme="minorHAnsi" w:hAnsiTheme="minorHAnsi" w:cstheme="minorHAnsi"/>
        </w:rPr>
      </w:pPr>
    </w:p>
    <w:p w:rsidR="00473BBA" w:rsidRPr="009A0328" w:rsidRDefault="00473BBA" w:rsidP="00473BBA">
      <w:pPr>
        <w:pStyle w:val="NormalWeb"/>
        <w:shd w:val="clear" w:color="auto" w:fill="FFFFFF"/>
        <w:jc w:val="both"/>
        <w:rPr>
          <w:rFonts w:asciiTheme="minorHAnsi" w:hAnsiTheme="minorHAnsi" w:cstheme="minorHAnsi"/>
          <w:b/>
        </w:rPr>
      </w:pPr>
      <w:r w:rsidRPr="009A0328">
        <w:rPr>
          <w:rFonts w:asciiTheme="minorHAnsi" w:hAnsiTheme="minorHAnsi" w:cstheme="minorHAnsi"/>
          <w:b/>
        </w:rPr>
        <w:t xml:space="preserve">Your information will not be used for any other purpose or shared with any other </w:t>
      </w:r>
      <w:proofErr w:type="spellStart"/>
      <w:r w:rsidRPr="009A0328">
        <w:rPr>
          <w:rFonts w:asciiTheme="minorHAnsi" w:hAnsiTheme="minorHAnsi" w:cstheme="minorHAnsi"/>
          <w:b/>
        </w:rPr>
        <w:t>organisation</w:t>
      </w:r>
      <w:proofErr w:type="spellEnd"/>
      <w:r w:rsidRPr="009A0328">
        <w:rPr>
          <w:rFonts w:asciiTheme="minorHAnsi" w:hAnsiTheme="minorHAnsi" w:cstheme="minorHAnsi"/>
          <w:b/>
        </w:rPr>
        <w:t xml:space="preserve"> unless provided for by law or covered in this Privacy Notice.</w:t>
      </w:r>
    </w:p>
    <w:p w:rsidR="00473BBA" w:rsidRPr="009A0328" w:rsidRDefault="00473BBA" w:rsidP="00473BBA">
      <w:pPr>
        <w:jc w:val="both"/>
        <w:rPr>
          <w:rFonts w:asciiTheme="minorHAnsi" w:hAnsiTheme="minorHAnsi" w:cstheme="minorHAnsi"/>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The Early Years Provider’s member of staff responsible for data protection, who should be contacted in writing if you would like to receive a copy of the information about you that we hold or share, is:</w:t>
      </w:r>
    </w:p>
    <w:p w:rsidR="00473BBA" w:rsidRPr="009A0328" w:rsidRDefault="00473BBA" w:rsidP="00473BBA">
      <w:pPr>
        <w:jc w:val="both"/>
        <w:rPr>
          <w:rFonts w:asciiTheme="minorHAnsi" w:hAnsiTheme="minorHAnsi" w:cstheme="minorHAnsi"/>
        </w:rPr>
      </w:pPr>
    </w:p>
    <w:p w:rsidR="00473BBA" w:rsidRPr="009A0328" w:rsidRDefault="006455C0" w:rsidP="00473BBA">
      <w:pPr>
        <w:widowControl w:val="0"/>
        <w:numPr>
          <w:ilvl w:val="0"/>
          <w:numId w:val="4"/>
        </w:numPr>
        <w:overflowPunct w:val="0"/>
        <w:autoSpaceDE w:val="0"/>
        <w:autoSpaceDN w:val="0"/>
        <w:adjustRightInd w:val="0"/>
        <w:textAlignment w:val="baseline"/>
        <w:rPr>
          <w:rFonts w:asciiTheme="minorHAnsi" w:hAnsiTheme="minorHAnsi" w:cstheme="minorHAnsi"/>
          <w:color w:val="FF0000"/>
        </w:rPr>
      </w:pPr>
      <w:r>
        <w:rPr>
          <w:rFonts w:asciiTheme="minorHAnsi" w:hAnsiTheme="minorHAnsi" w:cstheme="minorHAnsi"/>
          <w:color w:val="FF0000"/>
        </w:rPr>
        <w:t xml:space="preserve">Diana </w:t>
      </w:r>
      <w:proofErr w:type="spellStart"/>
      <w:r>
        <w:rPr>
          <w:rFonts w:asciiTheme="minorHAnsi" w:hAnsiTheme="minorHAnsi" w:cstheme="minorHAnsi"/>
          <w:color w:val="FF0000"/>
        </w:rPr>
        <w:t>Buckell</w:t>
      </w:r>
      <w:proofErr w:type="spellEnd"/>
    </w:p>
    <w:p w:rsidR="00473BBA" w:rsidRPr="009A0328" w:rsidRDefault="00473BBA" w:rsidP="00473BBA">
      <w:pPr>
        <w:jc w:val="both"/>
        <w:rPr>
          <w:rFonts w:asciiTheme="minorHAnsi" w:hAnsiTheme="minorHAnsi" w:cstheme="minorHAnsi"/>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 xml:space="preserve">For information on how long the Early Years Provider will store the information collected please refer to the providers Retention of Records Policy. </w:t>
      </w:r>
    </w:p>
    <w:p w:rsidR="00473BBA" w:rsidRPr="009A0328" w:rsidRDefault="00473BBA" w:rsidP="00473BBA">
      <w:pPr>
        <w:jc w:val="both"/>
        <w:rPr>
          <w:rFonts w:asciiTheme="minorHAnsi" w:hAnsiTheme="minorHAnsi" w:cstheme="minorHAnsi"/>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Should you have any concerns with how your data is being processed, the following steps should be taken:</w:t>
      </w:r>
    </w:p>
    <w:p w:rsidR="00473BBA" w:rsidRPr="009A0328" w:rsidRDefault="00473BBA" w:rsidP="00473BBA">
      <w:pPr>
        <w:jc w:val="both"/>
        <w:rPr>
          <w:rFonts w:asciiTheme="minorHAnsi" w:hAnsiTheme="minorHAnsi" w:cstheme="minorHAnsi"/>
        </w:rPr>
      </w:pPr>
    </w:p>
    <w:p w:rsidR="00473BBA" w:rsidRPr="009A0328" w:rsidRDefault="00473BBA" w:rsidP="00473BBA">
      <w:pPr>
        <w:ind w:left="720"/>
        <w:jc w:val="both"/>
        <w:rPr>
          <w:rFonts w:asciiTheme="minorHAnsi" w:hAnsiTheme="minorHAnsi" w:cstheme="minorHAnsi"/>
        </w:rPr>
      </w:pPr>
      <w:r w:rsidRPr="009A0328">
        <w:rPr>
          <w:rFonts w:asciiTheme="minorHAnsi" w:hAnsiTheme="minorHAnsi" w:cstheme="minorHAnsi"/>
        </w:rPr>
        <w:t>Step 1:</w:t>
      </w:r>
      <w:r w:rsidRPr="009A0328">
        <w:rPr>
          <w:rFonts w:asciiTheme="minorHAnsi" w:hAnsiTheme="minorHAnsi" w:cstheme="minorHAnsi"/>
        </w:rPr>
        <w:tab/>
      </w:r>
      <w:r w:rsidRPr="009A0328">
        <w:rPr>
          <w:rFonts w:asciiTheme="minorHAnsi" w:hAnsiTheme="minorHAnsi" w:cstheme="minorHAnsi"/>
        </w:rPr>
        <w:tab/>
        <w:t>Contact the Early Years Provider Data Protection Officer.</w:t>
      </w:r>
    </w:p>
    <w:p w:rsidR="00473BBA" w:rsidRPr="009A0328" w:rsidRDefault="00473BBA" w:rsidP="00473BBA">
      <w:pPr>
        <w:ind w:left="720"/>
        <w:jc w:val="both"/>
        <w:rPr>
          <w:rFonts w:asciiTheme="minorHAnsi" w:hAnsiTheme="minorHAnsi" w:cstheme="minorHAnsi"/>
        </w:rPr>
      </w:pPr>
      <w:r w:rsidRPr="009A0328">
        <w:rPr>
          <w:rFonts w:asciiTheme="minorHAnsi" w:hAnsiTheme="minorHAnsi" w:cstheme="minorHAnsi"/>
        </w:rPr>
        <w:t>Step 2:</w:t>
      </w:r>
      <w:r w:rsidRPr="009A0328">
        <w:rPr>
          <w:rFonts w:asciiTheme="minorHAnsi" w:hAnsiTheme="minorHAnsi" w:cstheme="minorHAnsi"/>
        </w:rPr>
        <w:tab/>
      </w:r>
      <w:r w:rsidRPr="009A0328">
        <w:rPr>
          <w:rFonts w:asciiTheme="minorHAnsi" w:hAnsiTheme="minorHAnsi" w:cstheme="minorHAnsi"/>
        </w:rPr>
        <w:tab/>
        <w:t xml:space="preserve">If concerns remain unresolved, follow the Early Years Provider </w:t>
      </w:r>
      <w:r w:rsidR="006455C0">
        <w:rPr>
          <w:rFonts w:asciiTheme="minorHAnsi" w:hAnsiTheme="minorHAnsi" w:cstheme="minorHAnsi"/>
        </w:rPr>
        <w:t xml:space="preserve">       </w:t>
      </w:r>
      <w:r w:rsidR="006455C0">
        <w:rPr>
          <w:rFonts w:asciiTheme="minorHAnsi" w:hAnsiTheme="minorHAnsi" w:cstheme="minorHAnsi"/>
        </w:rPr>
        <w:tab/>
      </w:r>
      <w:r w:rsidR="006455C0">
        <w:rPr>
          <w:rFonts w:asciiTheme="minorHAnsi" w:hAnsiTheme="minorHAnsi" w:cstheme="minorHAnsi"/>
        </w:rPr>
        <w:tab/>
      </w:r>
      <w:r w:rsidRPr="009A0328">
        <w:rPr>
          <w:rFonts w:asciiTheme="minorHAnsi" w:hAnsiTheme="minorHAnsi" w:cstheme="minorHAnsi"/>
        </w:rPr>
        <w:t>Complaints procedure.</w:t>
      </w:r>
    </w:p>
    <w:p w:rsidR="00473BBA" w:rsidRPr="009A0328" w:rsidRDefault="00473BBA" w:rsidP="00473BBA">
      <w:pPr>
        <w:ind w:left="720"/>
        <w:jc w:val="both"/>
        <w:rPr>
          <w:rFonts w:asciiTheme="minorHAnsi" w:hAnsiTheme="minorHAnsi" w:cstheme="minorHAnsi"/>
        </w:rPr>
      </w:pPr>
      <w:r w:rsidRPr="009A0328">
        <w:rPr>
          <w:rFonts w:asciiTheme="minorHAnsi" w:hAnsiTheme="minorHAnsi" w:cstheme="minorHAnsi"/>
        </w:rPr>
        <w:t>Step 3:</w:t>
      </w:r>
      <w:r w:rsidRPr="009A0328">
        <w:rPr>
          <w:rFonts w:asciiTheme="minorHAnsi" w:hAnsiTheme="minorHAnsi" w:cstheme="minorHAnsi"/>
        </w:rPr>
        <w:tab/>
      </w:r>
      <w:r w:rsidRPr="009A0328">
        <w:rPr>
          <w:rFonts w:asciiTheme="minorHAnsi" w:hAnsiTheme="minorHAnsi" w:cstheme="minorHAnsi"/>
        </w:rPr>
        <w:tab/>
        <w:t>Contact the Information Commissioner's Office (</w:t>
      </w:r>
      <w:hyperlink r:id="rId9" w:history="1">
        <w:r w:rsidRPr="009A0328">
          <w:rPr>
            <w:rFonts w:asciiTheme="minorHAnsi" w:hAnsiTheme="minorHAnsi" w:cstheme="minorHAnsi"/>
          </w:rPr>
          <w:t>www.ico.org.uk</w:t>
        </w:r>
      </w:hyperlink>
      <w:r w:rsidRPr="009A0328">
        <w:rPr>
          <w:rFonts w:asciiTheme="minorHAnsi" w:hAnsiTheme="minorHAnsi" w:cstheme="minorHAnsi"/>
        </w:rPr>
        <w:t>)</w:t>
      </w:r>
    </w:p>
    <w:p w:rsidR="00473BBA" w:rsidRPr="009A0328" w:rsidRDefault="00473BBA" w:rsidP="00473BBA">
      <w:pPr>
        <w:ind w:left="720"/>
        <w:jc w:val="both"/>
        <w:rPr>
          <w:rFonts w:asciiTheme="minorHAnsi" w:hAnsiTheme="minorHAnsi" w:cstheme="minorHAnsi"/>
        </w:rPr>
      </w:pPr>
    </w:p>
    <w:p w:rsidR="00473BBA" w:rsidRPr="009A0328" w:rsidRDefault="00473BBA" w:rsidP="00473BBA">
      <w:pPr>
        <w:jc w:val="both"/>
        <w:rPr>
          <w:rFonts w:asciiTheme="minorHAnsi" w:hAnsiTheme="minorHAnsi" w:cstheme="minorHAnsi"/>
        </w:rPr>
      </w:pPr>
      <w:r w:rsidRPr="009A0328">
        <w:rPr>
          <w:rFonts w:asciiTheme="minorHAnsi" w:hAnsiTheme="minorHAnsi" w:cstheme="minorHAnsi"/>
        </w:rPr>
        <w:t>For further information on the circumstances under which you have the right to request access to, or rectification\erasure of, your personal data please visit the Information Commissioner’s website.</w:t>
      </w:r>
    </w:p>
    <w:p w:rsidR="00281265" w:rsidRPr="009A0328" w:rsidRDefault="00281265" w:rsidP="00473BBA">
      <w:pPr>
        <w:jc w:val="both"/>
        <w:rPr>
          <w:rFonts w:asciiTheme="minorHAnsi" w:hAnsiTheme="minorHAnsi" w:cstheme="minorHAnsi"/>
        </w:rPr>
      </w:pPr>
    </w:p>
    <w:p w:rsidR="00281265" w:rsidRPr="009A0328" w:rsidRDefault="00281265" w:rsidP="00473BBA">
      <w:pPr>
        <w:jc w:val="both"/>
        <w:rPr>
          <w:rFonts w:asciiTheme="minorHAnsi" w:hAnsiTheme="minorHAnsi" w:cstheme="minorHAnsi"/>
          <w:u w:val="single"/>
        </w:rPr>
      </w:pPr>
      <w:r w:rsidRPr="009A0328">
        <w:rPr>
          <w:rFonts w:asciiTheme="minorHAnsi" w:hAnsiTheme="minorHAnsi" w:cstheme="minorHAnsi"/>
          <w:u w:val="single"/>
        </w:rPr>
        <w:t>Permissions</w:t>
      </w:r>
    </w:p>
    <w:p w:rsidR="00281265" w:rsidRPr="009A0328" w:rsidRDefault="00281265" w:rsidP="00473BBA">
      <w:pPr>
        <w:jc w:val="both"/>
        <w:rPr>
          <w:rFonts w:asciiTheme="minorHAnsi" w:hAnsiTheme="minorHAnsi" w:cstheme="minorHAnsi"/>
          <w:u w:val="single"/>
        </w:rPr>
      </w:pPr>
    </w:p>
    <w:p w:rsidR="00281265" w:rsidRPr="009A0328" w:rsidRDefault="00281265" w:rsidP="00473BBA">
      <w:pPr>
        <w:jc w:val="both"/>
        <w:rPr>
          <w:rFonts w:asciiTheme="minorHAnsi" w:hAnsiTheme="minorHAnsi" w:cstheme="minorHAnsi"/>
        </w:rPr>
      </w:pPr>
      <w:r w:rsidRPr="009A0328">
        <w:rPr>
          <w:rFonts w:asciiTheme="minorHAnsi" w:hAnsiTheme="minorHAnsi" w:cstheme="minorHAnsi"/>
        </w:rPr>
        <w:t>Where we do not have a lawful basis to hold data, we will ensure that we have permission to do so.  Examples of this include (but are not limited to);</w:t>
      </w:r>
    </w:p>
    <w:p w:rsidR="00281265" w:rsidRPr="009A0328" w:rsidRDefault="00281265" w:rsidP="00473BBA">
      <w:pPr>
        <w:jc w:val="both"/>
        <w:rPr>
          <w:rFonts w:asciiTheme="minorHAnsi" w:hAnsiTheme="minorHAnsi" w:cstheme="minorHAnsi"/>
        </w:rPr>
      </w:pPr>
    </w:p>
    <w:p w:rsidR="00281265" w:rsidRPr="009A0328" w:rsidRDefault="00281265" w:rsidP="00281265">
      <w:pPr>
        <w:pStyle w:val="ListParagraph"/>
        <w:numPr>
          <w:ilvl w:val="0"/>
          <w:numId w:val="4"/>
        </w:numPr>
        <w:jc w:val="both"/>
        <w:rPr>
          <w:rFonts w:asciiTheme="minorHAnsi" w:hAnsiTheme="minorHAnsi" w:cstheme="minorHAnsi"/>
          <w:sz w:val="24"/>
          <w:szCs w:val="24"/>
        </w:rPr>
      </w:pPr>
      <w:r w:rsidRPr="009A0328">
        <w:rPr>
          <w:rFonts w:asciiTheme="minorHAnsi" w:hAnsiTheme="minorHAnsi" w:cstheme="minorHAnsi"/>
          <w:sz w:val="24"/>
          <w:szCs w:val="24"/>
        </w:rPr>
        <w:t>Photographs of children. No photographs will be taken or displayed without the parents/carers permission. We routinely delete photographs stored on our computer systems.</w:t>
      </w:r>
    </w:p>
    <w:p w:rsidR="00281265" w:rsidRPr="009A0328" w:rsidRDefault="00281265" w:rsidP="00281265">
      <w:pPr>
        <w:pStyle w:val="ListParagraph"/>
        <w:numPr>
          <w:ilvl w:val="0"/>
          <w:numId w:val="4"/>
        </w:numPr>
        <w:jc w:val="both"/>
        <w:rPr>
          <w:rFonts w:asciiTheme="minorHAnsi" w:hAnsiTheme="minorHAnsi" w:cstheme="minorHAnsi"/>
          <w:sz w:val="24"/>
          <w:szCs w:val="24"/>
        </w:rPr>
      </w:pPr>
      <w:r w:rsidRPr="009A0328">
        <w:rPr>
          <w:rFonts w:asciiTheme="minorHAnsi" w:hAnsiTheme="minorHAnsi" w:cstheme="minorHAnsi"/>
          <w:sz w:val="24"/>
          <w:szCs w:val="24"/>
        </w:rPr>
        <w:t>Every Child a Talker audit.</w:t>
      </w:r>
    </w:p>
    <w:p w:rsidR="00281265" w:rsidRPr="009A0328" w:rsidRDefault="00281265" w:rsidP="00281265">
      <w:pPr>
        <w:jc w:val="both"/>
        <w:rPr>
          <w:rFonts w:asciiTheme="minorHAnsi" w:hAnsiTheme="minorHAnsi" w:cstheme="minorHAnsi"/>
        </w:rPr>
      </w:pPr>
      <w:r w:rsidRPr="009A0328">
        <w:rPr>
          <w:rFonts w:asciiTheme="minorHAnsi" w:hAnsiTheme="minorHAnsi" w:cstheme="minorHAnsi"/>
        </w:rPr>
        <w:t>Where permission has been given, access to records is available and permission can be withdrawn by informing preschool in writing.</w:t>
      </w:r>
    </w:p>
    <w:p w:rsidR="00351ECC" w:rsidRDefault="00351ECC" w:rsidP="00281265">
      <w:pPr>
        <w:jc w:val="both"/>
        <w:rPr>
          <w:rFonts w:asciiTheme="minorHAnsi" w:hAnsiTheme="minorHAnsi" w:cstheme="minorHAnsi"/>
        </w:rPr>
      </w:pPr>
    </w:p>
    <w:p w:rsidR="006455C0" w:rsidRPr="009A0328" w:rsidRDefault="006455C0" w:rsidP="00281265">
      <w:pPr>
        <w:jc w:val="both"/>
        <w:rPr>
          <w:rFonts w:asciiTheme="minorHAnsi" w:hAnsiTheme="minorHAnsi" w:cstheme="minorHAnsi"/>
        </w:rPr>
      </w:pPr>
    </w:p>
    <w:p w:rsidR="00351ECC" w:rsidRPr="009A0328" w:rsidRDefault="00351ECC" w:rsidP="00281265">
      <w:pPr>
        <w:jc w:val="both"/>
        <w:rPr>
          <w:rFonts w:asciiTheme="minorHAnsi" w:hAnsiTheme="minorHAnsi" w:cstheme="minorHAnsi"/>
          <w:u w:val="single"/>
        </w:rPr>
      </w:pPr>
      <w:r w:rsidRPr="009A0328">
        <w:rPr>
          <w:rFonts w:asciiTheme="minorHAnsi" w:hAnsiTheme="minorHAnsi" w:cstheme="minorHAnsi"/>
          <w:u w:val="single"/>
        </w:rPr>
        <w:lastRenderedPageBreak/>
        <w:t>Retention Periods for Records</w:t>
      </w:r>
    </w:p>
    <w:p w:rsidR="00351ECC" w:rsidRPr="009A0328" w:rsidRDefault="00351ECC" w:rsidP="00281265">
      <w:pPr>
        <w:jc w:val="both"/>
        <w:rPr>
          <w:rFonts w:asciiTheme="minorHAnsi" w:hAnsiTheme="minorHAnsi" w:cstheme="minorHAnsi"/>
          <w:u w:val="single"/>
        </w:rPr>
      </w:pPr>
    </w:p>
    <w:p w:rsidR="00351ECC" w:rsidRPr="009A0328" w:rsidRDefault="00351ECC" w:rsidP="00281265">
      <w:pPr>
        <w:jc w:val="both"/>
        <w:rPr>
          <w:rFonts w:asciiTheme="minorHAnsi" w:hAnsiTheme="minorHAnsi" w:cstheme="minorHAnsi"/>
        </w:rPr>
      </w:pPr>
      <w:r w:rsidRPr="009A0328">
        <w:rPr>
          <w:rFonts w:asciiTheme="minorHAnsi" w:hAnsiTheme="minorHAnsi" w:cstheme="minorHAnsi"/>
        </w:rPr>
        <w:t>The following table outlines the retention periods that the preschool will follow, if a request to deletion of records has not been made.  Some records have a legal retention period, others are a recommended retention period.</w:t>
      </w:r>
    </w:p>
    <w:p w:rsidR="00351ECC" w:rsidRPr="009A0328" w:rsidRDefault="00351ECC" w:rsidP="00281265">
      <w:pPr>
        <w:jc w:val="both"/>
        <w:rPr>
          <w:rFonts w:asciiTheme="minorHAnsi" w:hAnsiTheme="minorHAnsi" w:cstheme="minorHAnsi"/>
        </w:rPr>
      </w:pPr>
    </w:p>
    <w:p w:rsidR="00351ECC" w:rsidRPr="009A0328" w:rsidRDefault="00351ECC" w:rsidP="00281265">
      <w:pPr>
        <w:jc w:val="both"/>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351ECC" w:rsidRPr="009A0328" w:rsidTr="00351ECC">
        <w:tc>
          <w:tcPr>
            <w:tcW w:w="2254" w:type="dxa"/>
          </w:tcPr>
          <w:p w:rsidR="00351ECC" w:rsidRPr="009A0328" w:rsidRDefault="00351ECC" w:rsidP="00351ECC">
            <w:pPr>
              <w:jc w:val="center"/>
              <w:rPr>
                <w:rFonts w:asciiTheme="minorHAnsi" w:hAnsiTheme="minorHAnsi" w:cstheme="minorHAnsi"/>
                <w:b/>
              </w:rPr>
            </w:pPr>
            <w:r w:rsidRPr="009A0328">
              <w:rPr>
                <w:rFonts w:asciiTheme="minorHAnsi" w:hAnsiTheme="minorHAnsi" w:cstheme="minorHAnsi"/>
                <w:b/>
              </w:rPr>
              <w:t>Children’s records</w:t>
            </w:r>
          </w:p>
          <w:p w:rsidR="00351ECC" w:rsidRPr="009A0328" w:rsidRDefault="00351ECC" w:rsidP="00351ECC">
            <w:pPr>
              <w:jc w:val="center"/>
              <w:rPr>
                <w:rFonts w:asciiTheme="minorHAnsi" w:hAnsiTheme="minorHAnsi" w:cstheme="minorHAnsi"/>
                <w:b/>
              </w:rPr>
            </w:pPr>
          </w:p>
        </w:tc>
        <w:tc>
          <w:tcPr>
            <w:tcW w:w="2254" w:type="dxa"/>
          </w:tcPr>
          <w:p w:rsidR="00351ECC" w:rsidRPr="009A0328" w:rsidRDefault="00351ECC" w:rsidP="00351ECC">
            <w:pPr>
              <w:jc w:val="center"/>
              <w:rPr>
                <w:rFonts w:asciiTheme="minorHAnsi" w:hAnsiTheme="minorHAnsi" w:cstheme="minorHAnsi"/>
                <w:b/>
              </w:rPr>
            </w:pPr>
            <w:r w:rsidRPr="009A0328">
              <w:rPr>
                <w:rFonts w:asciiTheme="minorHAnsi" w:hAnsiTheme="minorHAnsi" w:cstheme="minorHAnsi"/>
                <w:b/>
              </w:rPr>
              <w:t>Retention period</w:t>
            </w:r>
          </w:p>
        </w:tc>
        <w:tc>
          <w:tcPr>
            <w:tcW w:w="2254" w:type="dxa"/>
          </w:tcPr>
          <w:p w:rsidR="00351ECC" w:rsidRPr="009A0328" w:rsidRDefault="00351ECC" w:rsidP="00351ECC">
            <w:pPr>
              <w:jc w:val="center"/>
              <w:rPr>
                <w:rFonts w:asciiTheme="minorHAnsi" w:hAnsiTheme="minorHAnsi" w:cstheme="minorHAnsi"/>
                <w:b/>
              </w:rPr>
            </w:pPr>
            <w:r w:rsidRPr="009A0328">
              <w:rPr>
                <w:rFonts w:asciiTheme="minorHAnsi" w:hAnsiTheme="minorHAnsi" w:cstheme="minorHAnsi"/>
                <w:b/>
              </w:rPr>
              <w:t>Status</w:t>
            </w:r>
          </w:p>
        </w:tc>
        <w:tc>
          <w:tcPr>
            <w:tcW w:w="2254" w:type="dxa"/>
          </w:tcPr>
          <w:p w:rsidR="00351ECC" w:rsidRPr="009A0328" w:rsidRDefault="00351ECC" w:rsidP="00351ECC">
            <w:pPr>
              <w:jc w:val="center"/>
              <w:rPr>
                <w:rFonts w:asciiTheme="minorHAnsi" w:hAnsiTheme="minorHAnsi" w:cstheme="minorHAnsi"/>
                <w:b/>
              </w:rPr>
            </w:pPr>
            <w:r w:rsidRPr="009A0328">
              <w:rPr>
                <w:rFonts w:asciiTheme="minorHAnsi" w:hAnsiTheme="minorHAnsi" w:cstheme="minorHAnsi"/>
                <w:b/>
              </w:rPr>
              <w:t>Authority</w:t>
            </w:r>
          </w:p>
        </w:tc>
      </w:tr>
      <w:tr w:rsidR="00351ECC" w:rsidRPr="009A0328" w:rsidTr="00351EC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Children’s records  including registers and medication record books</w:t>
            </w:r>
          </w:p>
        </w:t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A reasonable period of time after children have left the provision.  Ladybirds will keep these records until after the next Ofsted inspection.</w:t>
            </w:r>
          </w:p>
        </w:t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Statutory Framework for the Early Years Foundation Stage</w:t>
            </w:r>
          </w:p>
        </w:tc>
      </w:tr>
      <w:tr w:rsidR="00351ECC" w:rsidRPr="009A0328" w:rsidTr="00351EC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Children’s records of accidents and injuries</w:t>
            </w:r>
            <w:r w:rsidR="00216147" w:rsidRPr="009A0328">
              <w:rPr>
                <w:rFonts w:asciiTheme="minorHAnsi" w:hAnsiTheme="minorHAnsi" w:cstheme="minorHAnsi"/>
              </w:rPr>
              <w:t xml:space="preserve"> </w:t>
            </w:r>
          </w:p>
        </w:tc>
        <w:tc>
          <w:tcPr>
            <w:tcW w:w="2254" w:type="dxa"/>
          </w:tcPr>
          <w:p w:rsidR="00351ECC" w:rsidRPr="009A0328" w:rsidRDefault="00351ECC" w:rsidP="00843D2B">
            <w:pPr>
              <w:rPr>
                <w:rFonts w:asciiTheme="minorHAnsi" w:hAnsiTheme="minorHAnsi" w:cstheme="minorHAnsi"/>
              </w:rPr>
            </w:pPr>
            <w:r w:rsidRPr="009A0328">
              <w:rPr>
                <w:rFonts w:asciiTheme="minorHAnsi" w:hAnsiTheme="minorHAnsi" w:cstheme="minorHAnsi"/>
              </w:rPr>
              <w:t>Until the child reaches the age of 21</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Recommendation</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Limitations Act 1980</w:t>
            </w:r>
          </w:p>
        </w:tc>
      </w:tr>
      <w:tr w:rsidR="00351ECC" w:rsidRPr="009A0328" w:rsidTr="00351EC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Child protection records</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Until the child reaches the age of 24</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Recommendation</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Limitations Act 1980</w:t>
            </w:r>
          </w:p>
        </w:tc>
      </w:tr>
      <w:tr w:rsidR="00351ECC" w:rsidRPr="009A0328" w:rsidTr="00216147">
        <w:trPr>
          <w:trHeight w:val="1874"/>
        </w:trPr>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Records of any reportable death, injury, disease or dangerous occurrence</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3 years after the date the record was made</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The Reporting of Injuries, Diseases and Dangerous Occurrences Regulations 1995 RIDDOR</w:t>
            </w:r>
          </w:p>
        </w:tc>
      </w:tr>
      <w:tr w:rsidR="003D0995" w:rsidRPr="009A0328" w:rsidTr="00216147">
        <w:trPr>
          <w:trHeight w:val="1874"/>
        </w:trPr>
        <w:tc>
          <w:tcPr>
            <w:tcW w:w="2254" w:type="dxa"/>
          </w:tcPr>
          <w:p w:rsidR="003D0995" w:rsidRPr="00C63948" w:rsidRDefault="003D0995" w:rsidP="00843D2B">
            <w:pPr>
              <w:rPr>
                <w:rFonts w:asciiTheme="minorHAnsi" w:hAnsiTheme="minorHAnsi" w:cstheme="minorHAnsi"/>
              </w:rPr>
            </w:pPr>
            <w:r w:rsidRPr="00C63948">
              <w:rPr>
                <w:rFonts w:asciiTheme="minorHAnsi" w:hAnsiTheme="minorHAnsi" w:cstheme="minorHAnsi"/>
              </w:rPr>
              <w:t>Child records for Special Educational Needs and Disability</w:t>
            </w:r>
          </w:p>
          <w:p w:rsidR="003D0995" w:rsidRPr="00C63948" w:rsidRDefault="003D0995" w:rsidP="00843D2B">
            <w:pPr>
              <w:rPr>
                <w:rFonts w:asciiTheme="minorHAnsi" w:hAnsiTheme="minorHAnsi" w:cstheme="minorHAnsi"/>
              </w:rPr>
            </w:pPr>
            <w:r w:rsidRPr="00C63948">
              <w:rPr>
                <w:rFonts w:asciiTheme="minorHAnsi" w:hAnsiTheme="minorHAnsi" w:cstheme="minorHAnsi"/>
              </w:rPr>
              <w:t>(SEND)</w:t>
            </w:r>
          </w:p>
        </w:tc>
        <w:tc>
          <w:tcPr>
            <w:tcW w:w="2254" w:type="dxa"/>
          </w:tcPr>
          <w:p w:rsidR="003D0995" w:rsidRPr="00C63948" w:rsidRDefault="003D0995" w:rsidP="00843D2B">
            <w:pPr>
              <w:rPr>
                <w:rFonts w:asciiTheme="minorHAnsi" w:hAnsiTheme="minorHAnsi" w:cstheme="minorHAnsi"/>
              </w:rPr>
            </w:pPr>
            <w:r w:rsidRPr="00C63948">
              <w:rPr>
                <w:rFonts w:asciiTheme="minorHAnsi" w:hAnsiTheme="minorHAnsi" w:cstheme="minorHAnsi"/>
              </w:rPr>
              <w:t>33 years</w:t>
            </w:r>
          </w:p>
        </w:tc>
        <w:tc>
          <w:tcPr>
            <w:tcW w:w="2254" w:type="dxa"/>
          </w:tcPr>
          <w:p w:rsidR="003D0995" w:rsidRPr="00C63948" w:rsidRDefault="003D0995" w:rsidP="00843D2B">
            <w:pPr>
              <w:rPr>
                <w:rFonts w:asciiTheme="minorHAnsi" w:hAnsiTheme="minorHAnsi" w:cstheme="minorHAnsi"/>
              </w:rPr>
            </w:pPr>
            <w:r w:rsidRPr="00C63948">
              <w:rPr>
                <w:rFonts w:asciiTheme="minorHAnsi" w:hAnsiTheme="minorHAnsi" w:cstheme="minorHAnsi"/>
              </w:rPr>
              <w:t>Requirement</w:t>
            </w:r>
          </w:p>
        </w:tc>
        <w:tc>
          <w:tcPr>
            <w:tcW w:w="2254" w:type="dxa"/>
          </w:tcPr>
          <w:p w:rsidR="003D0995" w:rsidRPr="009A0328" w:rsidRDefault="003D0995" w:rsidP="00843D2B">
            <w:pPr>
              <w:rPr>
                <w:rFonts w:asciiTheme="minorHAnsi" w:hAnsiTheme="minorHAnsi" w:cstheme="minorHAnsi"/>
              </w:rPr>
            </w:pPr>
          </w:p>
        </w:tc>
      </w:tr>
      <w:tr w:rsidR="00351ECC" w:rsidRPr="009A0328" w:rsidTr="00351ECC">
        <w:tc>
          <w:tcPr>
            <w:tcW w:w="2254" w:type="dxa"/>
          </w:tcPr>
          <w:p w:rsidR="00351ECC" w:rsidRPr="009A0328" w:rsidRDefault="00216147" w:rsidP="00843D2B">
            <w:pPr>
              <w:rPr>
                <w:rFonts w:asciiTheme="minorHAnsi" w:hAnsiTheme="minorHAnsi" w:cstheme="minorHAnsi"/>
                <w:b/>
                <w:color w:val="000000" w:themeColor="text1"/>
              </w:rPr>
            </w:pPr>
            <w:r w:rsidRPr="009A0328">
              <w:rPr>
                <w:rFonts w:asciiTheme="minorHAnsi" w:hAnsiTheme="minorHAnsi" w:cstheme="minorHAnsi"/>
                <w:b/>
                <w:color w:val="000000" w:themeColor="text1"/>
              </w:rPr>
              <w:t>Personnel records</w:t>
            </w:r>
          </w:p>
        </w:tc>
        <w:tc>
          <w:tcPr>
            <w:tcW w:w="2254" w:type="dxa"/>
          </w:tcPr>
          <w:p w:rsidR="00351ECC" w:rsidRPr="009A0328" w:rsidRDefault="00216147" w:rsidP="00843D2B">
            <w:pPr>
              <w:rPr>
                <w:rFonts w:asciiTheme="minorHAnsi" w:hAnsiTheme="minorHAnsi" w:cstheme="minorHAnsi"/>
                <w:b/>
              </w:rPr>
            </w:pPr>
            <w:r w:rsidRPr="009A0328">
              <w:rPr>
                <w:rFonts w:asciiTheme="minorHAnsi" w:hAnsiTheme="minorHAnsi" w:cstheme="minorHAnsi"/>
                <w:b/>
              </w:rPr>
              <w:t>Retention period</w:t>
            </w:r>
          </w:p>
        </w:tc>
        <w:tc>
          <w:tcPr>
            <w:tcW w:w="2254" w:type="dxa"/>
          </w:tcPr>
          <w:p w:rsidR="00351ECC" w:rsidRPr="009A0328" w:rsidRDefault="00216147" w:rsidP="00843D2B">
            <w:pPr>
              <w:rPr>
                <w:rFonts w:asciiTheme="minorHAnsi" w:hAnsiTheme="minorHAnsi" w:cstheme="minorHAnsi"/>
                <w:b/>
              </w:rPr>
            </w:pPr>
            <w:r w:rsidRPr="009A0328">
              <w:rPr>
                <w:rFonts w:asciiTheme="minorHAnsi" w:hAnsiTheme="minorHAnsi" w:cstheme="minorHAnsi"/>
                <w:b/>
              </w:rPr>
              <w:t>Status</w:t>
            </w:r>
          </w:p>
        </w:tc>
        <w:tc>
          <w:tcPr>
            <w:tcW w:w="2254" w:type="dxa"/>
          </w:tcPr>
          <w:p w:rsidR="00351ECC" w:rsidRPr="009A0328" w:rsidRDefault="00216147" w:rsidP="00843D2B">
            <w:pPr>
              <w:rPr>
                <w:rFonts w:asciiTheme="minorHAnsi" w:hAnsiTheme="minorHAnsi" w:cstheme="minorHAnsi"/>
                <w:b/>
                <w:color w:val="000000" w:themeColor="text1"/>
              </w:rPr>
            </w:pPr>
            <w:r w:rsidRPr="009A0328">
              <w:rPr>
                <w:rFonts w:asciiTheme="minorHAnsi" w:hAnsiTheme="minorHAnsi" w:cstheme="minorHAnsi"/>
                <w:b/>
                <w:color w:val="000000" w:themeColor="text1"/>
              </w:rPr>
              <w:t>Authority</w:t>
            </w:r>
          </w:p>
        </w:tc>
      </w:tr>
      <w:tr w:rsidR="00351ECC" w:rsidRPr="009A0328" w:rsidTr="00595687">
        <w:trPr>
          <w:trHeight w:val="1659"/>
        </w:trPr>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Personnel files and training records (including disciplinary records and working time records)</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6 years after employment ceases</w:t>
            </w:r>
          </w:p>
        </w:tc>
        <w:tc>
          <w:tcPr>
            <w:tcW w:w="2254" w:type="dxa"/>
          </w:tcPr>
          <w:p w:rsidR="00351ECC" w:rsidRPr="009A0328" w:rsidRDefault="00216147" w:rsidP="00843D2B">
            <w:pPr>
              <w:rPr>
                <w:rFonts w:asciiTheme="minorHAnsi" w:hAnsiTheme="minorHAnsi" w:cstheme="minorHAnsi"/>
              </w:rPr>
            </w:pPr>
            <w:r w:rsidRPr="009A0328">
              <w:rPr>
                <w:rFonts w:asciiTheme="minorHAnsi" w:hAnsiTheme="minorHAnsi" w:cstheme="minorHAnsi"/>
              </w:rPr>
              <w:t>Recommendation</w:t>
            </w:r>
          </w:p>
        </w:tc>
        <w:tc>
          <w:tcPr>
            <w:tcW w:w="2254" w:type="dxa"/>
          </w:tcPr>
          <w:p w:rsidR="00351ECC" w:rsidRDefault="00216147" w:rsidP="00843D2B">
            <w:pPr>
              <w:rPr>
                <w:rFonts w:asciiTheme="minorHAnsi" w:hAnsiTheme="minorHAnsi" w:cstheme="minorHAnsi"/>
              </w:rPr>
            </w:pPr>
            <w:r w:rsidRPr="009A0328">
              <w:rPr>
                <w:rFonts w:asciiTheme="minorHAnsi" w:hAnsiTheme="minorHAnsi" w:cstheme="minorHAnsi"/>
              </w:rPr>
              <w:t>Chartered I</w:t>
            </w:r>
            <w:r w:rsidR="009A0328">
              <w:rPr>
                <w:rFonts w:asciiTheme="minorHAnsi" w:hAnsiTheme="minorHAnsi" w:cstheme="minorHAnsi"/>
              </w:rPr>
              <w:t>nstitute of Personnel and Devel</w:t>
            </w:r>
            <w:r w:rsidRPr="009A0328">
              <w:rPr>
                <w:rFonts w:asciiTheme="minorHAnsi" w:hAnsiTheme="minorHAnsi" w:cstheme="minorHAnsi"/>
              </w:rPr>
              <w:t>opment</w:t>
            </w:r>
          </w:p>
          <w:p w:rsidR="00595687" w:rsidRDefault="00595687" w:rsidP="00843D2B">
            <w:pPr>
              <w:rPr>
                <w:rFonts w:asciiTheme="minorHAnsi" w:hAnsiTheme="minorHAnsi" w:cstheme="minorHAnsi"/>
              </w:rPr>
            </w:pPr>
          </w:p>
          <w:p w:rsidR="00595687" w:rsidRDefault="00595687" w:rsidP="00843D2B">
            <w:pPr>
              <w:rPr>
                <w:rFonts w:asciiTheme="minorHAnsi" w:hAnsiTheme="minorHAnsi" w:cstheme="minorHAnsi"/>
              </w:rPr>
            </w:pPr>
          </w:p>
          <w:p w:rsidR="00595687" w:rsidRDefault="00595687" w:rsidP="00843D2B">
            <w:pPr>
              <w:rPr>
                <w:rFonts w:asciiTheme="minorHAnsi" w:hAnsiTheme="minorHAnsi" w:cstheme="minorHAnsi"/>
              </w:rPr>
            </w:pPr>
          </w:p>
          <w:p w:rsidR="00C63948" w:rsidRDefault="00C63948" w:rsidP="00843D2B">
            <w:pPr>
              <w:rPr>
                <w:rFonts w:asciiTheme="minorHAnsi" w:hAnsiTheme="minorHAnsi" w:cstheme="minorHAnsi"/>
              </w:rPr>
            </w:pPr>
          </w:p>
          <w:p w:rsidR="00595687" w:rsidRPr="009A0328" w:rsidRDefault="00595687" w:rsidP="00843D2B">
            <w:pPr>
              <w:rPr>
                <w:rFonts w:asciiTheme="minorHAnsi" w:hAnsiTheme="minorHAnsi" w:cstheme="minorHAnsi"/>
              </w:rPr>
            </w:pPr>
          </w:p>
        </w:tc>
      </w:tr>
      <w:tr w:rsidR="00351ECC" w:rsidRPr="009A0328" w:rsidTr="00595687">
        <w:trPr>
          <w:trHeight w:val="70"/>
        </w:trPr>
        <w:tc>
          <w:tcPr>
            <w:tcW w:w="2254" w:type="dxa"/>
          </w:tcPr>
          <w:p w:rsidR="00351ECC" w:rsidRPr="009A0328" w:rsidRDefault="00216147" w:rsidP="00843D2B">
            <w:pPr>
              <w:rPr>
                <w:rFonts w:asciiTheme="minorHAnsi" w:hAnsiTheme="minorHAnsi" w:cstheme="minorHAnsi"/>
                <w:color w:val="000000" w:themeColor="text1"/>
              </w:rPr>
            </w:pPr>
            <w:r w:rsidRPr="009A0328">
              <w:rPr>
                <w:rFonts w:asciiTheme="minorHAnsi" w:hAnsiTheme="minorHAnsi" w:cstheme="minorHAnsi"/>
                <w:color w:val="000000" w:themeColor="text1"/>
              </w:rPr>
              <w:t>DBS check</w:t>
            </w:r>
          </w:p>
        </w:tc>
        <w:tc>
          <w:tcPr>
            <w:tcW w:w="2254" w:type="dxa"/>
          </w:tcPr>
          <w:p w:rsidR="00351ECC" w:rsidRPr="009A0328" w:rsidRDefault="006B04FF" w:rsidP="00843D2B">
            <w:pPr>
              <w:rPr>
                <w:rFonts w:asciiTheme="minorHAnsi" w:hAnsiTheme="minorHAnsi" w:cstheme="minorHAnsi"/>
              </w:rPr>
            </w:pPr>
            <w:r w:rsidRPr="009A0328">
              <w:rPr>
                <w:rFonts w:asciiTheme="minorHAnsi" w:hAnsiTheme="minorHAnsi" w:cstheme="minorHAnsi"/>
              </w:rPr>
              <w:t>6 months</w:t>
            </w:r>
          </w:p>
        </w:tc>
        <w:tc>
          <w:tcPr>
            <w:tcW w:w="2254" w:type="dxa"/>
          </w:tcPr>
          <w:p w:rsidR="00351ECC" w:rsidRPr="009A0328" w:rsidRDefault="006B04FF" w:rsidP="00843D2B">
            <w:pPr>
              <w:rPr>
                <w:rFonts w:asciiTheme="minorHAnsi" w:hAnsiTheme="minorHAnsi" w:cstheme="minorHAnsi"/>
              </w:rPr>
            </w:pPr>
            <w:r w:rsidRPr="009A0328">
              <w:rPr>
                <w:rFonts w:asciiTheme="minorHAnsi" w:hAnsiTheme="minorHAnsi" w:cstheme="minorHAnsi"/>
              </w:rPr>
              <w:t>Recommendati</w:t>
            </w:r>
            <w:r w:rsidR="009A0328">
              <w:rPr>
                <w:rFonts w:asciiTheme="minorHAnsi" w:hAnsiTheme="minorHAnsi" w:cstheme="minorHAnsi"/>
              </w:rPr>
              <w:t>o</w:t>
            </w:r>
            <w:r w:rsidRPr="009A0328">
              <w:rPr>
                <w:rFonts w:asciiTheme="minorHAnsi" w:hAnsiTheme="minorHAnsi" w:cstheme="minorHAnsi"/>
              </w:rPr>
              <w:t>ns</w:t>
            </w:r>
          </w:p>
        </w:tc>
        <w:tc>
          <w:tcPr>
            <w:tcW w:w="2254" w:type="dxa"/>
          </w:tcPr>
          <w:p w:rsidR="00351ECC" w:rsidRPr="009A0328" w:rsidRDefault="006B04FF" w:rsidP="00843D2B">
            <w:pPr>
              <w:rPr>
                <w:rFonts w:asciiTheme="minorHAnsi" w:hAnsiTheme="minorHAnsi" w:cstheme="minorHAnsi"/>
              </w:rPr>
            </w:pPr>
            <w:r w:rsidRPr="009A0328">
              <w:rPr>
                <w:rFonts w:asciiTheme="minorHAnsi" w:hAnsiTheme="minorHAnsi" w:cstheme="minorHAnsi"/>
              </w:rPr>
              <w:t>DBS Code of Practice</w:t>
            </w:r>
          </w:p>
        </w:tc>
      </w:tr>
      <w:tr w:rsidR="00216147" w:rsidRPr="009A0328" w:rsidTr="00351EC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lastRenderedPageBreak/>
              <w:t>Wage/salary records (including overtime, bonuses and expenses)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6 years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Taxes Management Act 1970</w:t>
            </w:r>
          </w:p>
        </w:tc>
      </w:tr>
      <w:tr w:rsidR="00216147" w:rsidRPr="009A0328" w:rsidTr="00351EC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Statutory Maternity Pay (SMP) records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3 years after the end of the tax year to which they relate</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The Statutory Maternity Pay (General) Regulations</w:t>
            </w:r>
          </w:p>
        </w:tc>
      </w:tr>
      <w:tr w:rsidR="00216147" w:rsidRPr="009A0328" w:rsidTr="00351EC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Statutory Sick Pay (SSP) records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3 years after the end of the tax year to which the relate</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The Statutory Sick Pay (General) Regulations 1982</w:t>
            </w:r>
          </w:p>
        </w:tc>
      </w:tr>
      <w:tr w:rsidR="00216147" w:rsidRPr="009A0328" w:rsidTr="00351EC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Income tax and National Insurance returns/records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At least 3 years after the end of the tax year to which they relate</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The Income Tax (Employments) Regulations 1993</w:t>
            </w:r>
          </w:p>
        </w:tc>
      </w:tr>
      <w:tr w:rsidR="00216147" w:rsidRPr="009A0328" w:rsidTr="00351EC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Staff accident records</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3 years after the date the record was made</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6B04FF" w:rsidP="00843D2B">
            <w:pPr>
              <w:rPr>
                <w:rFonts w:asciiTheme="minorHAnsi" w:hAnsiTheme="minorHAnsi" w:cstheme="minorHAnsi"/>
              </w:rPr>
            </w:pPr>
            <w:r w:rsidRPr="009A0328">
              <w:rPr>
                <w:rFonts w:asciiTheme="minorHAnsi" w:hAnsiTheme="minorHAnsi" w:cstheme="minorHAnsi"/>
              </w:rPr>
              <w:t>Social Security (Clams and Payments) Regulations 1979</w:t>
            </w:r>
          </w:p>
        </w:tc>
      </w:tr>
      <w:tr w:rsidR="00216147" w:rsidRPr="009A0328" w:rsidTr="00351ECC">
        <w:tc>
          <w:tcPr>
            <w:tcW w:w="2254" w:type="dxa"/>
          </w:tcPr>
          <w:p w:rsidR="00843D2B" w:rsidRPr="009A0328" w:rsidRDefault="00843D2B" w:rsidP="00843D2B">
            <w:pPr>
              <w:rPr>
                <w:rFonts w:asciiTheme="minorHAnsi" w:hAnsiTheme="minorHAnsi" w:cstheme="minorHAnsi"/>
              </w:rPr>
            </w:pPr>
            <w:r w:rsidRPr="009A0328">
              <w:rPr>
                <w:rFonts w:asciiTheme="minorHAnsi" w:hAnsiTheme="minorHAnsi" w:cstheme="minorHAnsi"/>
              </w:rPr>
              <w:t>Records of any reportable death, injury, disease or dangerous occurrence</w:t>
            </w:r>
          </w:p>
        </w:tc>
        <w:tc>
          <w:tcPr>
            <w:tcW w:w="2254" w:type="dxa"/>
          </w:tcPr>
          <w:p w:rsidR="00216147" w:rsidRPr="009A0328" w:rsidRDefault="00843D2B" w:rsidP="00843D2B">
            <w:pPr>
              <w:rPr>
                <w:rFonts w:asciiTheme="minorHAnsi" w:hAnsiTheme="minorHAnsi" w:cstheme="minorHAnsi"/>
              </w:rPr>
            </w:pPr>
            <w:r w:rsidRPr="009A0328">
              <w:rPr>
                <w:rFonts w:asciiTheme="minorHAnsi" w:hAnsiTheme="minorHAnsi" w:cstheme="minorHAnsi"/>
              </w:rPr>
              <w:t>3 years after the date the record was made</w:t>
            </w:r>
          </w:p>
        </w:tc>
        <w:tc>
          <w:tcPr>
            <w:tcW w:w="2254" w:type="dxa"/>
          </w:tcPr>
          <w:p w:rsidR="00216147" w:rsidRPr="009A0328" w:rsidRDefault="00843D2B" w:rsidP="00843D2B">
            <w:pPr>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843D2B" w:rsidP="00843D2B">
            <w:pPr>
              <w:rPr>
                <w:rFonts w:asciiTheme="minorHAnsi" w:hAnsiTheme="minorHAnsi" w:cstheme="minorHAnsi"/>
              </w:rPr>
            </w:pPr>
            <w:r w:rsidRPr="009A0328">
              <w:rPr>
                <w:rFonts w:asciiTheme="minorHAnsi" w:hAnsiTheme="minorHAnsi" w:cstheme="minorHAnsi"/>
              </w:rPr>
              <w:t>Social Security (Claims and Payments) Regulations 1979</w:t>
            </w:r>
          </w:p>
        </w:tc>
      </w:tr>
      <w:tr w:rsidR="00216147" w:rsidRPr="009A0328" w:rsidTr="00351ECC">
        <w:tc>
          <w:tcPr>
            <w:tcW w:w="2254" w:type="dxa"/>
          </w:tcPr>
          <w:p w:rsidR="00216147" w:rsidRPr="009A0328" w:rsidRDefault="00843D2B" w:rsidP="00843D2B">
            <w:pPr>
              <w:rPr>
                <w:rFonts w:asciiTheme="minorHAnsi" w:hAnsiTheme="minorHAnsi" w:cstheme="minorHAnsi"/>
              </w:rPr>
            </w:pPr>
            <w:r w:rsidRPr="009A0328">
              <w:rPr>
                <w:rFonts w:asciiTheme="minorHAnsi" w:hAnsiTheme="minorHAnsi" w:cstheme="minorHAnsi"/>
              </w:rPr>
              <w:t>Assessments under Health and Safety Regulations and records of consultations with safety representatives and committees</w:t>
            </w:r>
          </w:p>
        </w:t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Permanently</w:t>
            </w:r>
          </w:p>
        </w:t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Recommendation</w:t>
            </w:r>
          </w:p>
        </w:tc>
        <w:tc>
          <w:tcPr>
            <w:tcW w:w="2254" w:type="dxa"/>
          </w:tcPr>
          <w:p w:rsidR="00216147" w:rsidRPr="009A0328" w:rsidRDefault="00843D2B" w:rsidP="00843D2B">
            <w:pPr>
              <w:rPr>
                <w:rFonts w:asciiTheme="minorHAnsi" w:hAnsiTheme="minorHAnsi" w:cstheme="minorHAnsi"/>
              </w:rPr>
            </w:pPr>
            <w:r w:rsidRPr="009A0328">
              <w:rPr>
                <w:rFonts w:asciiTheme="minorHAnsi" w:hAnsiTheme="minorHAnsi" w:cstheme="minorHAnsi"/>
              </w:rPr>
              <w:t>Chartered Institute of Personnel and Development</w:t>
            </w:r>
          </w:p>
        </w:tc>
      </w:tr>
      <w:tr w:rsidR="00216147" w:rsidRPr="009A0328" w:rsidTr="00351ECC">
        <w:tc>
          <w:tcPr>
            <w:tcW w:w="2254" w:type="dxa"/>
          </w:tcPr>
          <w:p w:rsidR="00216147" w:rsidRPr="009A0328" w:rsidRDefault="00843D2B" w:rsidP="00843D2B">
            <w:pPr>
              <w:rPr>
                <w:rFonts w:asciiTheme="minorHAnsi" w:hAnsiTheme="minorHAnsi" w:cstheme="minorHAnsi"/>
                <w:b/>
                <w:color w:val="000000" w:themeColor="text1"/>
              </w:rPr>
            </w:pPr>
            <w:r w:rsidRPr="009A0328">
              <w:rPr>
                <w:rFonts w:asciiTheme="minorHAnsi" w:hAnsiTheme="minorHAnsi" w:cstheme="minorHAnsi"/>
                <w:b/>
                <w:color w:val="000000" w:themeColor="text1"/>
              </w:rPr>
              <w:t>Financial Records</w:t>
            </w:r>
          </w:p>
        </w:tc>
        <w:tc>
          <w:tcPr>
            <w:tcW w:w="2254" w:type="dxa"/>
          </w:tcPr>
          <w:p w:rsidR="00216147" w:rsidRPr="009A0328" w:rsidRDefault="00216147" w:rsidP="00281265">
            <w:pPr>
              <w:jc w:val="both"/>
              <w:rPr>
                <w:rFonts w:asciiTheme="minorHAnsi" w:hAnsiTheme="minorHAnsi" w:cstheme="minorHAnsi"/>
              </w:rPr>
            </w:pPr>
          </w:p>
        </w:tc>
        <w:tc>
          <w:tcPr>
            <w:tcW w:w="2254" w:type="dxa"/>
          </w:tcPr>
          <w:p w:rsidR="00216147" w:rsidRPr="009A0328" w:rsidRDefault="00216147" w:rsidP="00281265">
            <w:pPr>
              <w:jc w:val="both"/>
              <w:rPr>
                <w:rFonts w:asciiTheme="minorHAnsi" w:hAnsiTheme="minorHAnsi" w:cstheme="minorHAnsi"/>
              </w:rPr>
            </w:pPr>
          </w:p>
        </w:tc>
        <w:tc>
          <w:tcPr>
            <w:tcW w:w="2254" w:type="dxa"/>
          </w:tcPr>
          <w:p w:rsidR="00216147" w:rsidRPr="009A0328" w:rsidRDefault="00216147" w:rsidP="00281265">
            <w:pPr>
              <w:jc w:val="both"/>
              <w:rPr>
                <w:rFonts w:asciiTheme="minorHAnsi" w:hAnsiTheme="minorHAnsi" w:cstheme="minorHAnsi"/>
              </w:rPr>
            </w:pPr>
          </w:p>
        </w:tc>
      </w:tr>
      <w:tr w:rsidR="00216147" w:rsidRPr="009A0328" w:rsidTr="00351EC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Accounting records</w:t>
            </w:r>
          </w:p>
        </w:t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 xml:space="preserve">6 years from the end of the financial year </w:t>
            </w:r>
          </w:p>
        </w:t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Requirement</w:t>
            </w:r>
          </w:p>
        </w:tc>
        <w:tc>
          <w:tcPr>
            <w:tcW w:w="2254" w:type="dxa"/>
          </w:tcPr>
          <w:p w:rsidR="00216147" w:rsidRPr="009A0328" w:rsidRDefault="00843D2B" w:rsidP="00281265">
            <w:pPr>
              <w:jc w:val="both"/>
              <w:rPr>
                <w:rFonts w:asciiTheme="minorHAnsi" w:hAnsiTheme="minorHAnsi" w:cstheme="minorHAnsi"/>
              </w:rPr>
            </w:pPr>
            <w:r w:rsidRPr="009A0328">
              <w:rPr>
                <w:rFonts w:asciiTheme="minorHAnsi" w:hAnsiTheme="minorHAnsi" w:cstheme="minorHAnsi"/>
              </w:rPr>
              <w:t>Companies Act 2006</w:t>
            </w:r>
          </w:p>
          <w:p w:rsidR="00843D2B" w:rsidRPr="009A0328" w:rsidRDefault="00843D2B" w:rsidP="00281265">
            <w:pPr>
              <w:jc w:val="both"/>
              <w:rPr>
                <w:rFonts w:asciiTheme="minorHAnsi" w:hAnsiTheme="minorHAnsi" w:cstheme="minorHAnsi"/>
              </w:rPr>
            </w:pPr>
            <w:r w:rsidRPr="009A0328">
              <w:rPr>
                <w:rFonts w:asciiTheme="minorHAnsi" w:hAnsiTheme="minorHAnsi" w:cstheme="minorHAnsi"/>
              </w:rPr>
              <w:t>Charities Act 2011</w:t>
            </w:r>
          </w:p>
        </w:tc>
      </w:tr>
      <w:tr w:rsidR="00216147" w:rsidRPr="009A0328" w:rsidTr="00351ECC">
        <w:tc>
          <w:tcPr>
            <w:tcW w:w="2254" w:type="dxa"/>
          </w:tcPr>
          <w:p w:rsidR="00216147" w:rsidRPr="009A0328" w:rsidRDefault="0056339D" w:rsidP="00281265">
            <w:pPr>
              <w:jc w:val="both"/>
              <w:rPr>
                <w:rFonts w:asciiTheme="minorHAnsi" w:hAnsiTheme="minorHAnsi" w:cstheme="minorHAnsi"/>
                <w:b/>
              </w:rPr>
            </w:pPr>
            <w:r w:rsidRPr="009A0328">
              <w:rPr>
                <w:rFonts w:asciiTheme="minorHAnsi" w:hAnsiTheme="minorHAnsi" w:cstheme="minorHAnsi"/>
                <w:b/>
              </w:rPr>
              <w:t>Administration Records</w:t>
            </w:r>
          </w:p>
        </w:tc>
        <w:tc>
          <w:tcPr>
            <w:tcW w:w="2254" w:type="dxa"/>
          </w:tcPr>
          <w:p w:rsidR="00216147" w:rsidRPr="009A0328" w:rsidRDefault="00216147" w:rsidP="00281265">
            <w:pPr>
              <w:jc w:val="both"/>
              <w:rPr>
                <w:rFonts w:asciiTheme="minorHAnsi" w:hAnsiTheme="minorHAnsi" w:cstheme="minorHAnsi"/>
              </w:rPr>
            </w:pPr>
          </w:p>
        </w:tc>
        <w:tc>
          <w:tcPr>
            <w:tcW w:w="2254" w:type="dxa"/>
          </w:tcPr>
          <w:p w:rsidR="00216147" w:rsidRPr="009A0328" w:rsidRDefault="00216147" w:rsidP="00281265">
            <w:pPr>
              <w:jc w:val="both"/>
              <w:rPr>
                <w:rFonts w:asciiTheme="minorHAnsi" w:hAnsiTheme="minorHAnsi" w:cstheme="minorHAnsi"/>
              </w:rPr>
            </w:pPr>
          </w:p>
        </w:tc>
        <w:tc>
          <w:tcPr>
            <w:tcW w:w="2254" w:type="dxa"/>
          </w:tcPr>
          <w:p w:rsidR="00216147" w:rsidRPr="009A0328" w:rsidRDefault="00216147" w:rsidP="00281265">
            <w:pPr>
              <w:jc w:val="both"/>
              <w:rPr>
                <w:rFonts w:asciiTheme="minorHAnsi" w:hAnsiTheme="minorHAnsi" w:cstheme="minorHAnsi"/>
              </w:rPr>
            </w:pPr>
          </w:p>
        </w:tc>
      </w:tr>
      <w:tr w:rsidR="00843D2B" w:rsidRPr="009A0328" w:rsidTr="00351ECC">
        <w:tc>
          <w:tcPr>
            <w:tcW w:w="2254" w:type="dxa"/>
          </w:tcPr>
          <w:p w:rsidR="00843D2B" w:rsidRPr="009A0328" w:rsidRDefault="0056339D" w:rsidP="0056339D">
            <w:pPr>
              <w:rPr>
                <w:rFonts w:asciiTheme="minorHAnsi" w:hAnsiTheme="minorHAnsi" w:cstheme="minorHAnsi"/>
              </w:rPr>
            </w:pPr>
            <w:r w:rsidRPr="009A0328">
              <w:rPr>
                <w:rFonts w:asciiTheme="minorHAnsi" w:hAnsiTheme="minorHAnsi" w:cstheme="minorHAnsi"/>
              </w:rPr>
              <w:t>Employers liability insurance records</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 xml:space="preserve">Permanently </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Recommendation</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Health and Safety Executive</w:t>
            </w:r>
          </w:p>
        </w:tc>
      </w:tr>
      <w:tr w:rsidR="00843D2B" w:rsidRPr="009A0328" w:rsidTr="00351EC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Minutes of company meetings</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10 years</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Requirement</w:t>
            </w:r>
          </w:p>
        </w:tc>
        <w:tc>
          <w:tcPr>
            <w:tcW w:w="2254" w:type="dxa"/>
          </w:tcPr>
          <w:p w:rsidR="00843D2B" w:rsidRPr="009A0328" w:rsidRDefault="0056339D" w:rsidP="00281265">
            <w:pPr>
              <w:jc w:val="both"/>
              <w:rPr>
                <w:rFonts w:asciiTheme="minorHAnsi" w:hAnsiTheme="minorHAnsi" w:cstheme="minorHAnsi"/>
              </w:rPr>
            </w:pPr>
            <w:r w:rsidRPr="009A0328">
              <w:rPr>
                <w:rFonts w:asciiTheme="minorHAnsi" w:hAnsiTheme="minorHAnsi" w:cstheme="minorHAnsi"/>
              </w:rPr>
              <w:t>Companies Act 2006</w:t>
            </w:r>
          </w:p>
        </w:tc>
      </w:tr>
    </w:tbl>
    <w:p w:rsidR="00351ECC" w:rsidRPr="009A0328" w:rsidRDefault="00351ECC" w:rsidP="00281265">
      <w:pPr>
        <w:jc w:val="both"/>
        <w:rPr>
          <w:rFonts w:asciiTheme="minorHAnsi" w:hAnsiTheme="minorHAnsi" w:cstheme="minorHAnsi"/>
        </w:rPr>
      </w:pPr>
    </w:p>
    <w:p w:rsidR="00281265" w:rsidRDefault="00281265" w:rsidP="00281265">
      <w:pPr>
        <w:jc w:val="both"/>
        <w:rPr>
          <w:rFonts w:asciiTheme="minorHAnsi" w:hAnsiTheme="minorHAnsi" w:cstheme="minorHAnsi"/>
        </w:rPr>
      </w:pPr>
    </w:p>
    <w:p w:rsidR="009A0328" w:rsidRDefault="009A0328" w:rsidP="00281265">
      <w:pPr>
        <w:jc w:val="both"/>
        <w:rPr>
          <w:rFonts w:asciiTheme="minorHAnsi" w:hAnsiTheme="minorHAnsi" w:cstheme="minorHAnsi"/>
        </w:rPr>
      </w:pPr>
    </w:p>
    <w:p w:rsidR="009A0328" w:rsidRDefault="009A0328" w:rsidP="00281265">
      <w:pPr>
        <w:jc w:val="both"/>
        <w:rPr>
          <w:rFonts w:asciiTheme="minorHAnsi" w:hAnsiTheme="minorHAnsi" w:cstheme="minorHAnsi"/>
        </w:rPr>
      </w:pPr>
    </w:p>
    <w:p w:rsidR="009A0328" w:rsidRDefault="009A0328" w:rsidP="00281265">
      <w:pPr>
        <w:jc w:val="both"/>
        <w:rPr>
          <w:rFonts w:asciiTheme="minorHAnsi" w:hAnsiTheme="minorHAnsi" w:cstheme="minorHAnsi"/>
        </w:rPr>
      </w:pPr>
    </w:p>
    <w:p w:rsidR="009A0328" w:rsidRDefault="009A0328" w:rsidP="00281265">
      <w:pPr>
        <w:jc w:val="both"/>
        <w:rPr>
          <w:rFonts w:asciiTheme="minorHAnsi" w:hAnsiTheme="minorHAnsi" w:cstheme="minorHAnsi"/>
        </w:rPr>
      </w:pPr>
    </w:p>
    <w:p w:rsidR="009A0328" w:rsidRDefault="009A0328" w:rsidP="00281265">
      <w:pPr>
        <w:jc w:val="both"/>
        <w:rPr>
          <w:rFonts w:asciiTheme="minorHAnsi" w:hAnsiTheme="minorHAnsi" w:cstheme="minorHAnsi"/>
        </w:rPr>
      </w:pPr>
    </w:p>
    <w:p w:rsidR="009A0328" w:rsidRPr="009A0328" w:rsidRDefault="009A0328" w:rsidP="00281265">
      <w:pPr>
        <w:jc w:val="both"/>
        <w:rPr>
          <w:rFonts w:asciiTheme="minorHAnsi" w:hAnsiTheme="minorHAnsi" w:cstheme="minorHAnsi"/>
        </w:rPr>
      </w:pPr>
    </w:p>
    <w:p w:rsidR="006F1C0B" w:rsidRPr="009A0328" w:rsidRDefault="006F1C0B" w:rsidP="00281265">
      <w:pPr>
        <w:jc w:val="both"/>
        <w:rPr>
          <w:rFonts w:asciiTheme="minorHAnsi" w:hAnsiTheme="minorHAnsi" w:cstheme="minorHAnsi"/>
          <w:u w:val="single"/>
        </w:rPr>
      </w:pPr>
      <w:r w:rsidRPr="009A0328">
        <w:rPr>
          <w:rFonts w:asciiTheme="minorHAnsi" w:hAnsiTheme="minorHAnsi" w:cstheme="minorHAnsi"/>
          <w:u w:val="single"/>
        </w:rPr>
        <w:t>Confidentiality</w:t>
      </w:r>
    </w:p>
    <w:p w:rsidR="006F1C0B" w:rsidRPr="009A0328" w:rsidRDefault="006F1C0B" w:rsidP="006F1C0B">
      <w:pPr>
        <w:rPr>
          <w:rFonts w:asciiTheme="minorHAnsi" w:hAnsiTheme="minorHAnsi" w:cstheme="minorHAnsi"/>
        </w:rPr>
      </w:pPr>
      <w:r w:rsidRPr="009A0328">
        <w:rPr>
          <w:rFonts w:asciiTheme="minorHAnsi" w:hAnsiTheme="minorHAnsi" w:cstheme="minorHAnsi"/>
        </w:rPr>
        <w:t>To ensure that all those using – and working in – the pre-school can do so with confidence, we adhere to the following procedures:</w:t>
      </w:r>
    </w:p>
    <w:p w:rsidR="006F1C0B" w:rsidRPr="009A0328" w:rsidRDefault="006F1C0B" w:rsidP="006F1C0B">
      <w:pPr>
        <w:rPr>
          <w:rFonts w:asciiTheme="minorHAnsi" w:hAnsiTheme="minorHAnsi" w:cstheme="minorHAnsi"/>
        </w:rPr>
      </w:pPr>
    </w:p>
    <w:p w:rsidR="006F1C0B" w:rsidRPr="009A0328" w:rsidRDefault="006F1C0B" w:rsidP="006F1C0B">
      <w:pPr>
        <w:numPr>
          <w:ilvl w:val="0"/>
          <w:numId w:val="1"/>
        </w:numPr>
        <w:rPr>
          <w:rFonts w:asciiTheme="minorHAnsi" w:hAnsiTheme="minorHAnsi" w:cstheme="minorHAnsi"/>
        </w:rPr>
      </w:pPr>
      <w:r w:rsidRPr="009A0328">
        <w:rPr>
          <w:rFonts w:asciiTheme="minorHAnsi" w:hAnsiTheme="minorHAnsi" w:cstheme="minorHAnsi"/>
        </w:rPr>
        <w:t>Parents/carers have ready access to the files and records of their own children but do not have access to information on any other child.</w:t>
      </w:r>
    </w:p>
    <w:p w:rsidR="006F1C0B" w:rsidRPr="009A0328" w:rsidRDefault="006F1C0B" w:rsidP="006F1C0B">
      <w:pPr>
        <w:numPr>
          <w:ilvl w:val="0"/>
          <w:numId w:val="1"/>
        </w:numPr>
        <w:rPr>
          <w:rFonts w:asciiTheme="minorHAnsi" w:hAnsiTheme="minorHAnsi" w:cstheme="minorHAnsi"/>
        </w:rPr>
      </w:pPr>
      <w:r w:rsidRPr="009A0328">
        <w:rPr>
          <w:rFonts w:asciiTheme="minorHAnsi" w:hAnsiTheme="minorHAnsi" w:cstheme="minorHAnsi"/>
        </w:rPr>
        <w:t xml:space="preserve">Any concerns/evidence relating to a child’s personal safety and personal information regarding a child are kept in a secure, confidential file and are only shared on a need to know basis.  </w:t>
      </w:r>
    </w:p>
    <w:p w:rsidR="006F1C0B" w:rsidRPr="009A0328" w:rsidRDefault="006F1C0B" w:rsidP="006F1C0B">
      <w:pPr>
        <w:numPr>
          <w:ilvl w:val="0"/>
          <w:numId w:val="1"/>
        </w:numPr>
        <w:rPr>
          <w:rFonts w:asciiTheme="minorHAnsi" w:hAnsiTheme="minorHAnsi" w:cstheme="minorHAnsi"/>
        </w:rPr>
      </w:pPr>
      <w:r w:rsidRPr="009A0328">
        <w:rPr>
          <w:rFonts w:asciiTheme="minorHAnsi" w:hAnsiTheme="minorHAnsi" w:cstheme="minorHAnsi"/>
        </w:rPr>
        <w:t>Issues to do with the employment of staff remain confidential to the people directly involved with making personnel decisions.</w:t>
      </w:r>
    </w:p>
    <w:p w:rsidR="006F1C0B" w:rsidRPr="009A0328" w:rsidRDefault="006F1C0B" w:rsidP="006F1C0B">
      <w:pPr>
        <w:numPr>
          <w:ilvl w:val="0"/>
          <w:numId w:val="1"/>
        </w:numPr>
        <w:rPr>
          <w:rFonts w:asciiTheme="minorHAnsi" w:hAnsiTheme="minorHAnsi" w:cstheme="minorHAnsi"/>
        </w:rPr>
      </w:pPr>
      <w:r w:rsidRPr="009A0328">
        <w:rPr>
          <w:rFonts w:asciiTheme="minorHAnsi" w:hAnsiTheme="minorHAnsi" w:cstheme="minorHAnsi"/>
        </w:rPr>
        <w:t>All information regarding the children, their families or other members of staff, that maybe learned as part of the job is</w:t>
      </w:r>
      <w:r w:rsidR="00FE1291" w:rsidRPr="009A0328">
        <w:rPr>
          <w:rFonts w:asciiTheme="minorHAnsi" w:hAnsiTheme="minorHAnsi" w:cstheme="minorHAnsi"/>
        </w:rPr>
        <w:t xml:space="preserve"> kept completely confidential by all staff members, students and volunteers. Information is</w:t>
      </w:r>
      <w:r w:rsidRPr="009A0328">
        <w:rPr>
          <w:rFonts w:asciiTheme="minorHAnsi" w:hAnsiTheme="minorHAnsi" w:cstheme="minorHAnsi"/>
        </w:rPr>
        <w:t xml:space="preserve"> not be discussed with anyone other than </w:t>
      </w:r>
      <w:r w:rsidR="00FE1291" w:rsidRPr="009A0328">
        <w:rPr>
          <w:rFonts w:asciiTheme="minorHAnsi" w:hAnsiTheme="minorHAnsi" w:cstheme="minorHAnsi"/>
        </w:rPr>
        <w:t>those directly involved and is</w:t>
      </w:r>
      <w:r w:rsidRPr="009A0328">
        <w:rPr>
          <w:rFonts w:asciiTheme="minorHAnsi" w:hAnsiTheme="minorHAnsi" w:cstheme="minorHAnsi"/>
        </w:rPr>
        <w:t xml:space="preserve"> always discussed in an appropriate place and in an appropr</w:t>
      </w:r>
      <w:r w:rsidR="00FE1291" w:rsidRPr="009A0328">
        <w:rPr>
          <w:rFonts w:asciiTheme="minorHAnsi" w:hAnsiTheme="minorHAnsi" w:cstheme="minorHAnsi"/>
        </w:rPr>
        <w:t>iate way e.g. information is never</w:t>
      </w:r>
      <w:r w:rsidRPr="009A0328">
        <w:rPr>
          <w:rFonts w:asciiTheme="minorHAnsi" w:hAnsiTheme="minorHAnsi" w:cstheme="minorHAnsi"/>
        </w:rPr>
        <w:t xml:space="preserve"> discussed using sources such as the Internet, Facebook etc</w:t>
      </w:r>
      <w:r w:rsidR="00FE1291" w:rsidRPr="009A0328">
        <w:rPr>
          <w:rFonts w:asciiTheme="minorHAnsi" w:hAnsiTheme="minorHAnsi" w:cstheme="minorHAnsi"/>
        </w:rPr>
        <w:t>.</w:t>
      </w:r>
    </w:p>
    <w:p w:rsidR="006F1C0B" w:rsidRPr="009A0328" w:rsidRDefault="00FE1291" w:rsidP="006F1C0B">
      <w:pPr>
        <w:numPr>
          <w:ilvl w:val="0"/>
          <w:numId w:val="1"/>
        </w:numPr>
        <w:rPr>
          <w:rFonts w:asciiTheme="minorHAnsi" w:hAnsiTheme="minorHAnsi" w:cstheme="minorHAnsi"/>
        </w:rPr>
      </w:pPr>
      <w:r w:rsidRPr="009A0328">
        <w:rPr>
          <w:rFonts w:asciiTheme="minorHAnsi" w:hAnsiTheme="minorHAnsi" w:cstheme="minorHAnsi"/>
        </w:rPr>
        <w:t>The staff team</w:t>
      </w:r>
      <w:r w:rsidR="006F1C0B" w:rsidRPr="009A0328">
        <w:rPr>
          <w:rFonts w:asciiTheme="minorHAnsi" w:hAnsiTheme="minorHAnsi" w:cstheme="minorHAnsi"/>
        </w:rPr>
        <w:t xml:space="preserve"> keep all mobile phones</w:t>
      </w:r>
      <w:r w:rsidRPr="009A0328">
        <w:rPr>
          <w:rFonts w:asciiTheme="minorHAnsi" w:hAnsiTheme="minorHAnsi" w:cstheme="minorHAnsi"/>
        </w:rPr>
        <w:t xml:space="preserve"> in</w:t>
      </w:r>
      <w:r w:rsidR="006F1C0B" w:rsidRPr="009A0328">
        <w:rPr>
          <w:rFonts w:asciiTheme="minorHAnsi" w:hAnsiTheme="minorHAnsi" w:cstheme="minorHAnsi"/>
        </w:rPr>
        <w:t xml:space="preserve"> the pre-school office during se</w:t>
      </w:r>
      <w:r w:rsidRPr="009A0328">
        <w:rPr>
          <w:rFonts w:asciiTheme="minorHAnsi" w:hAnsiTheme="minorHAnsi" w:cstheme="minorHAnsi"/>
        </w:rPr>
        <w:t>ssion times.  Personal mobile phones are</w:t>
      </w:r>
      <w:r w:rsidR="006F1C0B" w:rsidRPr="009A0328">
        <w:rPr>
          <w:rFonts w:asciiTheme="minorHAnsi" w:hAnsiTheme="minorHAnsi" w:cstheme="minorHAnsi"/>
        </w:rPr>
        <w:t xml:space="preserve"> never be used to take photographs of the children.</w:t>
      </w:r>
    </w:p>
    <w:p w:rsidR="006F1C0B" w:rsidRPr="009A0328" w:rsidRDefault="006F1C0B" w:rsidP="006F1C0B">
      <w:pPr>
        <w:numPr>
          <w:ilvl w:val="0"/>
          <w:numId w:val="1"/>
        </w:numPr>
        <w:rPr>
          <w:rFonts w:asciiTheme="minorHAnsi" w:hAnsiTheme="minorHAnsi" w:cstheme="minorHAnsi"/>
        </w:rPr>
      </w:pPr>
      <w:r w:rsidRPr="009A0328">
        <w:rPr>
          <w:rFonts w:asciiTheme="minorHAnsi" w:hAnsiTheme="minorHAnsi" w:cstheme="minorHAnsi"/>
        </w:rPr>
        <w:t>Visitors to the pre-school will be reminded that they are not to use mobile phones at any time whilst in our setting and phones will be stored in our office for the duration of their visit.</w:t>
      </w:r>
    </w:p>
    <w:p w:rsidR="006F1C0B" w:rsidRPr="009A0328" w:rsidRDefault="006F1C0B" w:rsidP="00281265">
      <w:pPr>
        <w:jc w:val="both"/>
        <w:rPr>
          <w:rFonts w:asciiTheme="minorHAnsi" w:hAnsiTheme="minorHAnsi" w:cstheme="minorHAnsi"/>
          <w:u w:val="single"/>
        </w:rPr>
      </w:pPr>
    </w:p>
    <w:p w:rsidR="00281265" w:rsidRPr="009A0328" w:rsidRDefault="00281265" w:rsidP="00281265">
      <w:pPr>
        <w:jc w:val="both"/>
        <w:rPr>
          <w:rFonts w:asciiTheme="minorHAnsi" w:hAnsiTheme="minorHAnsi" w:cstheme="minorHAnsi"/>
        </w:rPr>
      </w:pPr>
      <w:r w:rsidRPr="009A0328">
        <w:rPr>
          <w:rFonts w:asciiTheme="minorHAnsi" w:hAnsiTheme="minorHAnsi" w:cstheme="minorHAnsi"/>
        </w:rPr>
        <w:t>This policy links to a number of other policies to which the Preschool adheres to</w:t>
      </w:r>
      <w:r w:rsidR="00FE1291" w:rsidRPr="009A0328">
        <w:rPr>
          <w:rFonts w:asciiTheme="minorHAnsi" w:hAnsiTheme="minorHAnsi" w:cstheme="minorHAnsi"/>
        </w:rPr>
        <w:t>,</w:t>
      </w:r>
      <w:r w:rsidRPr="009A0328">
        <w:rPr>
          <w:rFonts w:asciiTheme="minorHAnsi" w:hAnsiTheme="minorHAnsi" w:cstheme="minorHAnsi"/>
        </w:rPr>
        <w:t xml:space="preserve"> particular reference would be;</w:t>
      </w:r>
    </w:p>
    <w:p w:rsidR="00281265" w:rsidRPr="009A0328" w:rsidRDefault="00281265" w:rsidP="00281265">
      <w:pPr>
        <w:jc w:val="both"/>
        <w:rPr>
          <w:rFonts w:asciiTheme="minorHAnsi" w:hAnsiTheme="minorHAnsi" w:cstheme="minorHAnsi"/>
        </w:rPr>
      </w:pPr>
    </w:p>
    <w:p w:rsidR="00281265" w:rsidRPr="009A0328" w:rsidRDefault="00281265" w:rsidP="00281265">
      <w:pPr>
        <w:jc w:val="both"/>
        <w:rPr>
          <w:rFonts w:asciiTheme="minorHAnsi" w:hAnsiTheme="minorHAnsi" w:cstheme="minorHAnsi"/>
        </w:rPr>
      </w:pPr>
      <w:r w:rsidRPr="009A0328">
        <w:rPr>
          <w:rFonts w:asciiTheme="minorHAnsi" w:hAnsiTheme="minorHAnsi" w:cstheme="minorHAnsi"/>
        </w:rPr>
        <w:t>Images of children policy</w:t>
      </w:r>
    </w:p>
    <w:p w:rsidR="00FE1291" w:rsidRPr="009A0328" w:rsidRDefault="00FE1291" w:rsidP="00281265">
      <w:pPr>
        <w:jc w:val="both"/>
        <w:rPr>
          <w:rFonts w:asciiTheme="minorHAnsi" w:hAnsiTheme="minorHAnsi" w:cstheme="minorHAnsi"/>
        </w:rPr>
      </w:pPr>
      <w:r w:rsidRPr="009A0328">
        <w:rPr>
          <w:rFonts w:asciiTheme="minorHAnsi" w:hAnsiTheme="minorHAnsi" w:cstheme="minorHAnsi"/>
        </w:rPr>
        <w:t>Safeguarding policy</w:t>
      </w:r>
    </w:p>
    <w:p w:rsidR="00FE1291" w:rsidRPr="009A0328" w:rsidRDefault="00FE1291" w:rsidP="00281265">
      <w:pPr>
        <w:jc w:val="both"/>
        <w:rPr>
          <w:rFonts w:asciiTheme="minorHAnsi" w:hAnsiTheme="minorHAnsi" w:cstheme="minorHAnsi"/>
        </w:rPr>
      </w:pPr>
      <w:r w:rsidRPr="009A0328">
        <w:rPr>
          <w:rFonts w:asciiTheme="minorHAnsi" w:hAnsiTheme="minorHAnsi" w:cstheme="minorHAnsi"/>
        </w:rPr>
        <w:t>Pupil premium</w:t>
      </w:r>
    </w:p>
    <w:p w:rsidR="00281265" w:rsidRPr="009A0328" w:rsidRDefault="00281265" w:rsidP="00281265">
      <w:pPr>
        <w:jc w:val="both"/>
        <w:rPr>
          <w:rFonts w:asciiTheme="minorHAnsi" w:hAnsiTheme="minorHAnsi" w:cstheme="minorHAnsi"/>
        </w:rPr>
      </w:pPr>
    </w:p>
    <w:p w:rsidR="00473BBA" w:rsidRPr="009A0328" w:rsidRDefault="00473BBA" w:rsidP="004B31CB">
      <w:pPr>
        <w:rPr>
          <w:rFonts w:asciiTheme="minorHAnsi" w:hAnsiTheme="minorHAnsi" w:cstheme="minorHAnsi"/>
          <w:color w:val="000000"/>
          <w:sz w:val="22"/>
          <w:szCs w:val="22"/>
          <w:u w:val="single"/>
          <w:shd w:val="clear" w:color="auto" w:fill="FFFFFF"/>
        </w:rPr>
      </w:pPr>
    </w:p>
    <w:p w:rsidR="00DF3422" w:rsidRPr="009A0328" w:rsidRDefault="00DF3422" w:rsidP="004B31CB">
      <w:pPr>
        <w:rPr>
          <w:rFonts w:asciiTheme="minorHAnsi" w:hAnsiTheme="minorHAnsi" w:cstheme="minorHAnsi"/>
          <w:sz w:val="22"/>
          <w:szCs w:val="22"/>
        </w:rPr>
      </w:pPr>
    </w:p>
    <w:p w:rsidR="004B31CB" w:rsidRPr="009A0328" w:rsidRDefault="004B31CB" w:rsidP="004B31CB">
      <w:pPr>
        <w:rPr>
          <w:rFonts w:asciiTheme="minorHAnsi" w:hAnsiTheme="minorHAnsi" w:cstheme="minorHAnsi"/>
          <w:sz w:val="22"/>
          <w:szCs w:val="22"/>
        </w:rPr>
      </w:pPr>
      <w:r w:rsidRPr="009A0328">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696"/>
        <w:gridCol w:w="1843"/>
        <w:gridCol w:w="1843"/>
      </w:tblGrid>
      <w:tr w:rsidR="004B31CB" w:rsidRPr="009A0328" w:rsidTr="00817EDB">
        <w:trPr>
          <w:trHeight w:val="277"/>
        </w:trPr>
        <w:tc>
          <w:tcPr>
            <w:tcW w:w="1696" w:type="dxa"/>
          </w:tcPr>
          <w:p w:rsidR="004B31CB" w:rsidRPr="009A0328" w:rsidRDefault="004B31CB" w:rsidP="00817EDB">
            <w:pPr>
              <w:rPr>
                <w:rFonts w:asciiTheme="minorHAnsi" w:hAnsiTheme="minorHAnsi" w:cstheme="minorHAnsi"/>
                <w:sz w:val="18"/>
                <w:szCs w:val="18"/>
              </w:rPr>
            </w:pPr>
            <w:r w:rsidRPr="009A0328">
              <w:rPr>
                <w:rFonts w:asciiTheme="minorHAnsi" w:hAnsiTheme="minorHAnsi" w:cstheme="minorHAnsi"/>
                <w:sz w:val="18"/>
                <w:szCs w:val="18"/>
              </w:rPr>
              <w:t>Document ID-</w:t>
            </w:r>
          </w:p>
        </w:tc>
        <w:tc>
          <w:tcPr>
            <w:tcW w:w="1843" w:type="dxa"/>
          </w:tcPr>
          <w:p w:rsidR="004B31CB" w:rsidRPr="009A0328" w:rsidRDefault="004B31CB" w:rsidP="00817EDB">
            <w:pPr>
              <w:rPr>
                <w:rFonts w:asciiTheme="minorHAnsi" w:hAnsiTheme="minorHAnsi" w:cstheme="minorHAnsi"/>
                <w:sz w:val="18"/>
                <w:szCs w:val="18"/>
              </w:rPr>
            </w:pPr>
            <w:r w:rsidRPr="009A0328">
              <w:rPr>
                <w:rFonts w:asciiTheme="minorHAnsi" w:hAnsiTheme="minorHAnsi" w:cstheme="minorHAnsi"/>
                <w:sz w:val="18"/>
                <w:szCs w:val="18"/>
              </w:rPr>
              <w:t>Policy adopted at meeting – Jun 2007</w:t>
            </w:r>
          </w:p>
        </w:tc>
        <w:tc>
          <w:tcPr>
            <w:tcW w:w="1843" w:type="dxa"/>
          </w:tcPr>
          <w:p w:rsidR="004B31CB" w:rsidRPr="009A0328" w:rsidRDefault="004B31CB" w:rsidP="00817EDB">
            <w:pPr>
              <w:rPr>
                <w:rFonts w:asciiTheme="minorHAnsi" w:hAnsiTheme="minorHAnsi" w:cstheme="minorHAnsi"/>
                <w:sz w:val="18"/>
                <w:szCs w:val="18"/>
              </w:rPr>
            </w:pPr>
            <w:r w:rsidRPr="009A0328">
              <w:rPr>
                <w:rFonts w:asciiTheme="minorHAnsi" w:hAnsiTheme="minorHAnsi" w:cstheme="minorHAnsi"/>
                <w:sz w:val="18"/>
                <w:szCs w:val="18"/>
              </w:rPr>
              <w:t>Reviewed by : Ladybirds Directors</w:t>
            </w:r>
          </w:p>
          <w:p w:rsidR="004B31CB" w:rsidRPr="009A0328" w:rsidRDefault="004B31CB" w:rsidP="00817EDB">
            <w:pPr>
              <w:rPr>
                <w:rFonts w:asciiTheme="minorHAnsi" w:hAnsiTheme="minorHAnsi" w:cstheme="minorHAnsi"/>
                <w:sz w:val="18"/>
                <w:szCs w:val="18"/>
              </w:rPr>
            </w:pPr>
          </w:p>
        </w:tc>
      </w:tr>
      <w:tr w:rsidR="004B31CB" w:rsidRPr="009A0328" w:rsidTr="00817EDB">
        <w:trPr>
          <w:trHeight w:val="277"/>
        </w:trPr>
        <w:tc>
          <w:tcPr>
            <w:tcW w:w="1696"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r w:rsidRPr="009A0328">
              <w:rPr>
                <w:rFonts w:asciiTheme="minorHAnsi" w:hAnsiTheme="minorHAnsi" w:cstheme="minorHAnsi"/>
                <w:sz w:val="18"/>
                <w:szCs w:val="18"/>
              </w:rPr>
              <w:t>Date reviewed</w:t>
            </w:r>
          </w:p>
        </w:tc>
        <w:tc>
          <w:tcPr>
            <w:tcW w:w="1843"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p>
          <w:p w:rsidR="004B31CB" w:rsidRPr="009A0328" w:rsidRDefault="00C63948" w:rsidP="00817EDB">
            <w:pPr>
              <w:rPr>
                <w:rFonts w:asciiTheme="minorHAnsi" w:hAnsiTheme="minorHAnsi" w:cstheme="minorHAnsi"/>
                <w:sz w:val="18"/>
                <w:szCs w:val="18"/>
              </w:rPr>
            </w:pPr>
            <w:r>
              <w:rPr>
                <w:rFonts w:asciiTheme="minorHAnsi" w:hAnsiTheme="minorHAnsi" w:cstheme="minorHAnsi"/>
                <w:sz w:val="18"/>
                <w:szCs w:val="18"/>
              </w:rPr>
              <w:t>Dec 2018</w:t>
            </w:r>
          </w:p>
        </w:tc>
        <w:tc>
          <w:tcPr>
            <w:tcW w:w="1843"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p>
        </w:tc>
      </w:tr>
      <w:tr w:rsidR="004B31CB" w:rsidRPr="009A0328" w:rsidTr="00817EDB">
        <w:trPr>
          <w:trHeight w:val="378"/>
        </w:trPr>
        <w:tc>
          <w:tcPr>
            <w:tcW w:w="1696" w:type="dxa"/>
            <w:shd w:val="clear" w:color="auto" w:fill="D0CECE" w:themeFill="background2" w:themeFillShade="E6"/>
          </w:tcPr>
          <w:p w:rsidR="004B31CB" w:rsidRPr="009A0328" w:rsidRDefault="00623311" w:rsidP="00817EDB">
            <w:pPr>
              <w:rPr>
                <w:rFonts w:asciiTheme="minorHAnsi" w:hAnsiTheme="minorHAnsi" w:cstheme="minorHAnsi"/>
                <w:sz w:val="18"/>
                <w:szCs w:val="18"/>
              </w:rPr>
            </w:pPr>
            <w:r w:rsidRPr="009A0328">
              <w:rPr>
                <w:rFonts w:asciiTheme="minorHAnsi" w:hAnsiTheme="minorHAnsi" w:cstheme="minorHAnsi"/>
                <w:sz w:val="18"/>
                <w:szCs w:val="18"/>
              </w:rPr>
              <w:t>Sep 17</w:t>
            </w:r>
          </w:p>
        </w:tc>
        <w:tc>
          <w:tcPr>
            <w:tcW w:w="1843" w:type="dxa"/>
            <w:shd w:val="clear" w:color="auto" w:fill="D0CECE" w:themeFill="background2" w:themeFillShade="E6"/>
          </w:tcPr>
          <w:p w:rsidR="004B31CB" w:rsidRPr="009A0328" w:rsidRDefault="006455C0" w:rsidP="00817EDB">
            <w:pPr>
              <w:rPr>
                <w:rFonts w:asciiTheme="minorHAnsi" w:hAnsiTheme="minorHAnsi" w:cstheme="minorHAnsi"/>
                <w:sz w:val="18"/>
                <w:szCs w:val="18"/>
              </w:rPr>
            </w:pPr>
            <w:r>
              <w:rPr>
                <w:rFonts w:asciiTheme="minorHAnsi" w:hAnsiTheme="minorHAnsi" w:cstheme="minorHAnsi"/>
                <w:sz w:val="18"/>
                <w:szCs w:val="18"/>
              </w:rPr>
              <w:t>March 2019</w:t>
            </w:r>
          </w:p>
        </w:tc>
        <w:tc>
          <w:tcPr>
            <w:tcW w:w="1843"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p>
        </w:tc>
      </w:tr>
      <w:tr w:rsidR="004B31CB" w:rsidRPr="009A0328" w:rsidTr="00817EDB">
        <w:trPr>
          <w:trHeight w:val="369"/>
        </w:trPr>
        <w:tc>
          <w:tcPr>
            <w:tcW w:w="1696" w:type="dxa"/>
            <w:shd w:val="clear" w:color="auto" w:fill="D0CECE" w:themeFill="background2" w:themeFillShade="E6"/>
          </w:tcPr>
          <w:p w:rsidR="004B31CB" w:rsidRPr="009A0328" w:rsidRDefault="001913AC" w:rsidP="00817EDB">
            <w:pPr>
              <w:rPr>
                <w:rFonts w:asciiTheme="minorHAnsi" w:hAnsiTheme="minorHAnsi" w:cstheme="minorHAnsi"/>
                <w:sz w:val="18"/>
                <w:szCs w:val="18"/>
              </w:rPr>
            </w:pPr>
            <w:r w:rsidRPr="009A0328">
              <w:rPr>
                <w:rFonts w:asciiTheme="minorHAnsi" w:hAnsiTheme="minorHAnsi" w:cstheme="minorHAnsi"/>
                <w:sz w:val="18"/>
                <w:szCs w:val="18"/>
              </w:rPr>
              <w:t>March</w:t>
            </w:r>
            <w:r w:rsidR="00623311" w:rsidRPr="009A0328">
              <w:rPr>
                <w:rFonts w:asciiTheme="minorHAnsi" w:hAnsiTheme="minorHAnsi" w:cstheme="minorHAnsi"/>
                <w:sz w:val="18"/>
                <w:szCs w:val="18"/>
              </w:rPr>
              <w:t xml:space="preserve"> 18</w:t>
            </w:r>
          </w:p>
          <w:p w:rsidR="004B31CB" w:rsidRPr="009A0328" w:rsidRDefault="004B31CB" w:rsidP="00817EDB">
            <w:pPr>
              <w:rPr>
                <w:rFonts w:asciiTheme="minorHAnsi" w:hAnsiTheme="minorHAnsi" w:cstheme="minorHAnsi"/>
                <w:sz w:val="18"/>
                <w:szCs w:val="18"/>
              </w:rPr>
            </w:pPr>
          </w:p>
        </w:tc>
        <w:tc>
          <w:tcPr>
            <w:tcW w:w="1843"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p>
        </w:tc>
        <w:tc>
          <w:tcPr>
            <w:tcW w:w="1843" w:type="dxa"/>
            <w:shd w:val="clear" w:color="auto" w:fill="D0CECE" w:themeFill="background2" w:themeFillShade="E6"/>
          </w:tcPr>
          <w:p w:rsidR="004B31CB" w:rsidRPr="009A0328" w:rsidRDefault="004B31CB" w:rsidP="00817EDB">
            <w:pPr>
              <w:rPr>
                <w:rFonts w:asciiTheme="minorHAnsi" w:hAnsiTheme="minorHAnsi" w:cstheme="minorHAnsi"/>
                <w:sz w:val="18"/>
                <w:szCs w:val="18"/>
              </w:rPr>
            </w:pPr>
          </w:p>
        </w:tc>
      </w:tr>
    </w:tbl>
    <w:p w:rsidR="001822D7" w:rsidRPr="009A0328" w:rsidRDefault="001822D7">
      <w:pPr>
        <w:rPr>
          <w:rFonts w:asciiTheme="minorHAnsi" w:hAnsiTheme="minorHAnsi" w:cstheme="minorHAnsi"/>
        </w:rPr>
      </w:pPr>
    </w:p>
    <w:sectPr w:rsidR="001822D7" w:rsidRPr="009A0328" w:rsidSect="00595687">
      <w:headerReference w:type="default" r:id="rId10"/>
      <w:foot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F1" w:rsidRDefault="002879F1" w:rsidP="004B31CB">
      <w:r>
        <w:separator/>
      </w:r>
    </w:p>
  </w:endnote>
  <w:endnote w:type="continuationSeparator" w:id="0">
    <w:p w:rsidR="002879F1" w:rsidRDefault="002879F1" w:rsidP="004B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95371"/>
      <w:docPartObj>
        <w:docPartGallery w:val="Page Numbers (Bottom of Page)"/>
        <w:docPartUnique/>
      </w:docPartObj>
    </w:sdtPr>
    <w:sdtEndPr>
      <w:rPr>
        <w:noProof/>
      </w:rPr>
    </w:sdtEndPr>
    <w:sdtContent>
      <w:p w:rsidR="00854ED8" w:rsidRDefault="00854E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B31CB" w:rsidRDefault="00854ED8" w:rsidP="00854ED8">
    <w:pPr>
      <w:pStyle w:val="Footer"/>
      <w:jc w:val="center"/>
    </w:pPr>
    <w:r>
      <w:t>Ladybirds Parkside Preschool - Southampton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F1" w:rsidRDefault="002879F1" w:rsidP="004B31CB">
      <w:r>
        <w:separator/>
      </w:r>
    </w:p>
  </w:footnote>
  <w:footnote w:type="continuationSeparator" w:id="0">
    <w:p w:rsidR="002879F1" w:rsidRDefault="002879F1" w:rsidP="004B3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CB" w:rsidRDefault="003B619D" w:rsidP="004B31CB">
    <w:pPr>
      <w:pStyle w:val="Header"/>
      <w:jc w:val="center"/>
      <w:rPr>
        <w:rFonts w:ascii="Arial" w:hAnsi="Arial" w:cs="Arial"/>
        <w:sz w:val="36"/>
        <w:szCs w:val="36"/>
      </w:rPr>
    </w:pPr>
    <w:r>
      <w:rPr>
        <w:rFonts w:ascii="Arial" w:hAnsi="Arial" w:cs="Arial"/>
        <w:sz w:val="36"/>
        <w:szCs w:val="36"/>
      </w:rPr>
      <w:t>GENERAL DATA PROTECTION REGULATION/ CONFIDENTIALITY</w:t>
    </w:r>
  </w:p>
  <w:p w:rsidR="00291F1B" w:rsidRPr="00291F1B" w:rsidRDefault="00291F1B" w:rsidP="004B31CB">
    <w:pPr>
      <w:pStyle w:val="Header"/>
      <w:jc w:val="center"/>
      <w:rPr>
        <w:rFonts w:ascii="Arial" w:hAnsi="Arial" w:cs="Arial"/>
        <w:color w:val="FF0000"/>
        <w:sz w:val="36"/>
        <w:szCs w:val="36"/>
      </w:rPr>
    </w:pPr>
    <w:r>
      <w:rPr>
        <w:rFonts w:ascii="Arial" w:hAnsi="Arial" w:cs="Arial"/>
        <w:color w:val="FF0000"/>
        <w:sz w:val="36"/>
        <w:szCs w:val="36"/>
      </w:rPr>
      <w:t xml:space="preserve"> From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686B"/>
    <w:multiLevelType w:val="hybridMultilevel"/>
    <w:tmpl w:val="DC00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A39DC"/>
    <w:multiLevelType w:val="hybridMultilevel"/>
    <w:tmpl w:val="B54CD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761E39"/>
    <w:multiLevelType w:val="hybridMultilevel"/>
    <w:tmpl w:val="3852EE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B"/>
    <w:rsid w:val="00102F4D"/>
    <w:rsid w:val="001822D7"/>
    <w:rsid w:val="001913AC"/>
    <w:rsid w:val="001F551D"/>
    <w:rsid w:val="00216147"/>
    <w:rsid w:val="00281265"/>
    <w:rsid w:val="002879F1"/>
    <w:rsid w:val="00291F1B"/>
    <w:rsid w:val="002920CE"/>
    <w:rsid w:val="002A1AFF"/>
    <w:rsid w:val="00351ECC"/>
    <w:rsid w:val="003B619D"/>
    <w:rsid w:val="003D0995"/>
    <w:rsid w:val="00473BBA"/>
    <w:rsid w:val="004B31CB"/>
    <w:rsid w:val="0056339D"/>
    <w:rsid w:val="00573EA1"/>
    <w:rsid w:val="00595687"/>
    <w:rsid w:val="005C26AD"/>
    <w:rsid w:val="00623311"/>
    <w:rsid w:val="006455C0"/>
    <w:rsid w:val="006B04FF"/>
    <w:rsid w:val="006F1C0B"/>
    <w:rsid w:val="00843D2B"/>
    <w:rsid w:val="00854ED8"/>
    <w:rsid w:val="00861F24"/>
    <w:rsid w:val="00984D11"/>
    <w:rsid w:val="009A0328"/>
    <w:rsid w:val="00B42185"/>
    <w:rsid w:val="00B61677"/>
    <w:rsid w:val="00BC6196"/>
    <w:rsid w:val="00C63948"/>
    <w:rsid w:val="00C655CD"/>
    <w:rsid w:val="00D05640"/>
    <w:rsid w:val="00DF3422"/>
    <w:rsid w:val="00E73157"/>
    <w:rsid w:val="00FE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C957-A52A-4538-AB94-FB21367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1CB"/>
    <w:pPr>
      <w:tabs>
        <w:tab w:val="center" w:pos="4513"/>
        <w:tab w:val="right" w:pos="9026"/>
      </w:tabs>
    </w:pPr>
  </w:style>
  <w:style w:type="character" w:customStyle="1" w:styleId="HeaderChar">
    <w:name w:val="Header Char"/>
    <w:basedOn w:val="DefaultParagraphFont"/>
    <w:link w:val="Header"/>
    <w:uiPriority w:val="99"/>
    <w:rsid w:val="004B31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1CB"/>
    <w:pPr>
      <w:tabs>
        <w:tab w:val="center" w:pos="4513"/>
        <w:tab w:val="right" w:pos="9026"/>
      </w:tabs>
    </w:pPr>
  </w:style>
  <w:style w:type="character" w:customStyle="1" w:styleId="FooterChar">
    <w:name w:val="Footer Char"/>
    <w:basedOn w:val="DefaultParagraphFont"/>
    <w:link w:val="Footer"/>
    <w:uiPriority w:val="99"/>
    <w:rsid w:val="004B31CB"/>
    <w:rPr>
      <w:rFonts w:ascii="Times New Roman" w:eastAsia="Times New Roman" w:hAnsi="Times New Roman" w:cs="Times New Roman"/>
      <w:sz w:val="24"/>
      <w:szCs w:val="24"/>
    </w:rPr>
  </w:style>
  <w:style w:type="table" w:styleId="TableGrid">
    <w:name w:val="Table Grid"/>
    <w:basedOn w:val="TableNormal"/>
    <w:rsid w:val="004B31C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57"/>
    <w:rPr>
      <w:rFonts w:ascii="Segoe UI" w:eastAsia="Times New Roman" w:hAnsi="Segoe UI" w:cs="Segoe UI"/>
      <w:sz w:val="18"/>
      <w:szCs w:val="18"/>
    </w:rPr>
  </w:style>
  <w:style w:type="paragraph" w:styleId="ListParagraph">
    <w:name w:val="List Paragraph"/>
    <w:basedOn w:val="Normal"/>
    <w:uiPriority w:val="34"/>
    <w:qFormat/>
    <w:rsid w:val="00473BBA"/>
    <w:pPr>
      <w:spacing w:after="160" w:line="259" w:lineRule="auto"/>
      <w:ind w:left="720"/>
      <w:contextualSpacing/>
    </w:pPr>
    <w:rPr>
      <w:rFonts w:ascii="Calibri" w:eastAsia="Calibri" w:hAnsi="Calibri"/>
      <w:sz w:val="22"/>
      <w:szCs w:val="22"/>
    </w:rPr>
  </w:style>
  <w:style w:type="character" w:styleId="Hyperlink">
    <w:name w:val="Hyperlink"/>
    <w:unhideWhenUsed/>
    <w:rsid w:val="00473BBA"/>
    <w:rPr>
      <w:color w:val="0000FF"/>
      <w:u w:val="single"/>
    </w:rPr>
  </w:style>
  <w:style w:type="paragraph" w:styleId="NormalWeb">
    <w:name w:val="Normal (Web)"/>
    <w:basedOn w:val="Normal"/>
    <w:unhideWhenUsed/>
    <w:rsid w:val="00473BBA"/>
    <w:rPr>
      <w:lang w:val="en-US"/>
    </w:rPr>
  </w:style>
  <w:style w:type="character" w:customStyle="1" w:styleId="legds2">
    <w:name w:val="legds2"/>
    <w:rsid w:val="00473BB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419595/Working_Together_to_Safeguard_Childr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11</cp:revision>
  <cp:lastPrinted>2018-02-08T09:58:00Z</cp:lastPrinted>
  <dcterms:created xsi:type="dcterms:W3CDTF">2018-03-13T11:16:00Z</dcterms:created>
  <dcterms:modified xsi:type="dcterms:W3CDTF">2019-03-21T14:28:00Z</dcterms:modified>
</cp:coreProperties>
</file>